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9F48" w14:textId="77777777" w:rsidR="00466B5C" w:rsidRDefault="00B83F48">
      <w:pPr>
        <w:pStyle w:val="BodyText"/>
        <w:rPr>
          <w:sz w:val="20"/>
        </w:rPr>
      </w:pPr>
      <w:r>
        <w:pict w14:anchorId="39B09F11">
          <v:line id="_x0000_s1029" style="position:absolute;z-index:251658240;mso-position-horizontal-relative:page;mso-position-vertical-relative:page" from="612pt,395.65pt" to="612pt,0" strokeweight=".1273mm">
            <w10:wrap anchorx="page" anchory="page"/>
          </v:line>
        </w:pict>
      </w:r>
    </w:p>
    <w:p w14:paraId="21FB3A0A" w14:textId="77777777" w:rsidR="00466B5C" w:rsidRDefault="00466B5C">
      <w:pPr>
        <w:pStyle w:val="BodyText"/>
        <w:rPr>
          <w:sz w:val="20"/>
        </w:rPr>
      </w:pPr>
    </w:p>
    <w:p w14:paraId="3DEE63E8" w14:textId="77777777" w:rsidR="00466B5C" w:rsidRDefault="00466B5C">
      <w:pPr>
        <w:pStyle w:val="BodyText"/>
        <w:rPr>
          <w:sz w:val="20"/>
        </w:rPr>
      </w:pPr>
    </w:p>
    <w:p w14:paraId="7D7B7FB0" w14:textId="77777777" w:rsidR="00466B5C" w:rsidRDefault="00466B5C">
      <w:pPr>
        <w:pStyle w:val="BodyText"/>
        <w:rPr>
          <w:sz w:val="20"/>
        </w:rPr>
      </w:pPr>
    </w:p>
    <w:p w14:paraId="05DE7CED" w14:textId="77777777" w:rsidR="00466B5C" w:rsidRDefault="00466B5C">
      <w:pPr>
        <w:pStyle w:val="BodyText"/>
        <w:rPr>
          <w:sz w:val="20"/>
        </w:rPr>
      </w:pPr>
    </w:p>
    <w:p w14:paraId="436B387C" w14:textId="77777777" w:rsidR="00466B5C" w:rsidRDefault="00466B5C">
      <w:pPr>
        <w:pStyle w:val="BodyText"/>
        <w:spacing w:before="2"/>
        <w:rPr>
          <w:sz w:val="25"/>
        </w:rPr>
      </w:pPr>
    </w:p>
    <w:p w14:paraId="0362C338" w14:textId="77777777" w:rsidR="00466B5C" w:rsidRDefault="00B83F48">
      <w:pPr>
        <w:pStyle w:val="Heading2"/>
        <w:spacing w:before="91" w:line="516" w:lineRule="auto"/>
        <w:ind w:left="2436" w:right="1101"/>
      </w:pPr>
      <w:r>
        <w:rPr>
          <w:w w:val="105"/>
        </w:rPr>
        <w:t>Residential Accessory Structures and Uses</w:t>
      </w:r>
      <w:r>
        <w:rPr>
          <w:spacing w:val="-38"/>
          <w:w w:val="105"/>
        </w:rPr>
        <w:t xml:space="preserve"> </w:t>
      </w:r>
      <w:r>
        <w:rPr>
          <w:w w:val="105"/>
        </w:rPr>
        <w:t>Law Introductory Local Law</w:t>
      </w:r>
      <w:r>
        <w:rPr>
          <w:spacing w:val="13"/>
          <w:w w:val="105"/>
        </w:rPr>
        <w:t xml:space="preserve"> </w:t>
      </w:r>
      <w:r>
        <w:rPr>
          <w:w w:val="105"/>
        </w:rPr>
        <w:t>#4-</w:t>
      </w:r>
      <w:proofErr w:type="gramStart"/>
      <w:r>
        <w:rPr>
          <w:w w:val="105"/>
        </w:rPr>
        <w:t>2023</w:t>
      </w:r>
      <w:proofErr w:type="gramEnd"/>
    </w:p>
    <w:p w14:paraId="7EE7EA78" w14:textId="77777777" w:rsidR="00466B5C" w:rsidRDefault="00B83F48">
      <w:pPr>
        <w:pStyle w:val="BodyText"/>
        <w:spacing w:line="516" w:lineRule="auto"/>
        <w:ind w:left="141" w:right="93" w:hanging="6"/>
      </w:pP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local</w:t>
      </w:r>
      <w:r>
        <w:rPr>
          <w:spacing w:val="8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amend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Town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Clarkson's</w:t>
      </w:r>
      <w:r>
        <w:rPr>
          <w:spacing w:val="7"/>
          <w:w w:val="105"/>
        </w:rPr>
        <w:t xml:space="preserve"> </w:t>
      </w:r>
      <w:r>
        <w:rPr>
          <w:w w:val="105"/>
        </w:rPr>
        <w:t>"Local</w:t>
      </w:r>
      <w:r>
        <w:rPr>
          <w:spacing w:val="-1"/>
          <w:w w:val="105"/>
        </w:rPr>
        <w:t xml:space="preserve"> </w:t>
      </w:r>
      <w:r>
        <w:rPr>
          <w:w w:val="105"/>
        </w:rPr>
        <w:t>Law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r>
        <w:rPr>
          <w:spacing w:val="-3"/>
          <w:w w:val="105"/>
        </w:rPr>
        <w:t xml:space="preserve"> </w:t>
      </w:r>
      <w:r>
        <w:rPr>
          <w:w w:val="105"/>
        </w:rPr>
        <w:t>1-1973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Town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Clarkson". Be it enacted by the Town Board of the Town of</w:t>
      </w:r>
      <w:r>
        <w:rPr>
          <w:spacing w:val="-17"/>
          <w:w w:val="105"/>
        </w:rPr>
        <w:t xml:space="preserve"> </w:t>
      </w:r>
      <w:r>
        <w:rPr>
          <w:w w:val="105"/>
        </w:rPr>
        <w:t>Clarkson.</w:t>
      </w:r>
    </w:p>
    <w:p w14:paraId="221B0777" w14:textId="77777777" w:rsidR="00466B5C" w:rsidRDefault="00B83F48">
      <w:pPr>
        <w:pStyle w:val="BodyText"/>
        <w:spacing w:before="5" w:line="254" w:lineRule="auto"/>
        <w:ind w:left="141" w:right="93" w:firstLine="4"/>
      </w:pPr>
      <w:r>
        <w:rPr>
          <w:w w:val="105"/>
        </w:rPr>
        <w:t xml:space="preserve">Section 1. </w:t>
      </w:r>
      <w:r>
        <w:rPr>
          <w:b/>
          <w:w w:val="105"/>
        </w:rPr>
        <w:t xml:space="preserve">New Matter. </w:t>
      </w:r>
      <w:r>
        <w:rPr>
          <w:w w:val="105"/>
        </w:rPr>
        <w:t>Chapter 140 of the Code of the Town of Clarkson entitled "Local Law No. 1-1973 of the Town of Clarkson" is amended by adding the following:</w:t>
      </w:r>
    </w:p>
    <w:p w14:paraId="01FA1C1A" w14:textId="77777777" w:rsidR="00466B5C" w:rsidRDefault="00466B5C">
      <w:pPr>
        <w:pStyle w:val="BodyText"/>
        <w:rPr>
          <w:sz w:val="20"/>
        </w:rPr>
      </w:pPr>
    </w:p>
    <w:p w14:paraId="7314C9F0" w14:textId="77777777" w:rsidR="00466B5C" w:rsidRDefault="00466B5C">
      <w:pPr>
        <w:pStyle w:val="BodyText"/>
        <w:spacing w:before="10"/>
        <w:rPr>
          <w:sz w:val="21"/>
        </w:rPr>
      </w:pPr>
    </w:p>
    <w:p w14:paraId="7F93FABD" w14:textId="77777777" w:rsidR="00466B5C" w:rsidRDefault="00B83F48">
      <w:pPr>
        <w:pStyle w:val="Heading2"/>
        <w:tabs>
          <w:tab w:val="left" w:pos="1002"/>
          <w:tab w:val="left" w:pos="1417"/>
          <w:tab w:val="left" w:pos="2316"/>
        </w:tabs>
        <w:ind w:firstLine="0"/>
      </w:pPr>
      <w:r>
        <w:rPr>
          <w:w w:val="105"/>
          <w:position w:val="1"/>
        </w:rPr>
        <w:t>§140-</w:t>
      </w:r>
      <w:r>
        <w:rPr>
          <w:w w:val="105"/>
          <w:position w:val="1"/>
          <w:u w:val="single"/>
        </w:rPr>
        <w:t xml:space="preserve"> </w:t>
      </w:r>
      <w:r>
        <w:rPr>
          <w:w w:val="105"/>
          <w:position w:val="1"/>
          <w:u w:val="single"/>
        </w:rPr>
        <w:tab/>
      </w:r>
      <w:r>
        <w:rPr>
          <w:w w:val="105"/>
          <w:position w:val="1"/>
        </w:rPr>
        <w:tab/>
        <w:t>_</w:t>
      </w:r>
      <w:r>
        <w:rPr>
          <w:w w:val="105"/>
          <w:position w:val="1"/>
        </w:rPr>
        <w:tab/>
      </w:r>
      <w:r>
        <w:rPr>
          <w:w w:val="105"/>
        </w:rPr>
        <w:t>ACCESSORY STRUCTURES AND</w:t>
      </w:r>
      <w:r>
        <w:rPr>
          <w:spacing w:val="35"/>
          <w:w w:val="105"/>
        </w:rPr>
        <w:t xml:space="preserve"> </w:t>
      </w:r>
      <w:r>
        <w:rPr>
          <w:w w:val="105"/>
        </w:rPr>
        <w:t>USES</w:t>
      </w:r>
    </w:p>
    <w:p w14:paraId="6B0733D9" w14:textId="77777777" w:rsidR="00466B5C" w:rsidRDefault="00466B5C">
      <w:pPr>
        <w:pStyle w:val="BodyText"/>
        <w:spacing w:before="5"/>
        <w:rPr>
          <w:b/>
          <w:sz w:val="16"/>
        </w:rPr>
      </w:pPr>
    </w:p>
    <w:p w14:paraId="0E5CEA2C" w14:textId="77777777" w:rsidR="00466B5C" w:rsidRDefault="00B83F48">
      <w:pPr>
        <w:pStyle w:val="BodyText"/>
        <w:spacing w:before="90" w:line="261" w:lineRule="auto"/>
        <w:ind w:left="151" w:right="434" w:firstLine="7"/>
      </w:pPr>
      <w:r>
        <w:rPr>
          <w:w w:val="105"/>
        </w:rPr>
        <w:t xml:space="preserve">Accesso1y structures and uses are permitted </w:t>
      </w:r>
      <w:r>
        <w:rPr>
          <w:b/>
          <w:w w:val="105"/>
          <w:sz w:val="25"/>
        </w:rPr>
        <w:t xml:space="preserve">in </w:t>
      </w:r>
      <w:r>
        <w:rPr>
          <w:w w:val="105"/>
        </w:rPr>
        <w:t>any zoning district in c01mection with any principal use lawfully existing within such district as noted in this section. The yard and bulk requirements for residential aecess01y</w:t>
      </w:r>
      <w:r>
        <w:rPr>
          <w:w w:val="105"/>
        </w:rPr>
        <w:t xml:space="preserve"> structures and uses are described in the use tables at </w:t>
      </w:r>
      <w:r>
        <w:rPr>
          <w:b/>
          <w:w w:val="105"/>
        </w:rPr>
        <w:t xml:space="preserve">Schedule A. </w:t>
      </w:r>
      <w:r>
        <w:rPr>
          <w:w w:val="105"/>
        </w:rPr>
        <w:t xml:space="preserve">All accessory uses and structures shall be in conformance with Chapter 140, this section and </w:t>
      </w:r>
      <w:r>
        <w:rPr>
          <w:rFonts w:ascii="Arial" w:hAnsi="Arial"/>
          <w:w w:val="105"/>
          <w:sz w:val="22"/>
        </w:rPr>
        <w:t>§</w:t>
      </w:r>
      <w:r>
        <w:rPr>
          <w:w w:val="105"/>
        </w:rPr>
        <w:t>140-7.</w:t>
      </w:r>
    </w:p>
    <w:p w14:paraId="1D904179" w14:textId="77777777" w:rsidR="00466B5C" w:rsidRDefault="00466B5C">
      <w:pPr>
        <w:pStyle w:val="BodyText"/>
        <w:spacing w:before="3"/>
      </w:pPr>
    </w:p>
    <w:p w14:paraId="422C8E3B" w14:textId="77777777" w:rsidR="00466B5C" w:rsidRDefault="00B83F48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line="261" w:lineRule="auto"/>
        <w:ind w:right="648" w:hanging="720"/>
        <w:rPr>
          <w:rFonts w:ascii="Arial"/>
          <w:sz w:val="23"/>
        </w:rPr>
      </w:pPr>
      <w:r>
        <w:rPr>
          <w:w w:val="105"/>
          <w:sz w:val="23"/>
        </w:rPr>
        <w:t>General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Requirements.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Accessory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uses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structures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meet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all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proofErr w:type="gramEnd"/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following requirements:</w:t>
      </w:r>
    </w:p>
    <w:p w14:paraId="42594E04" w14:textId="77777777" w:rsidR="00466B5C" w:rsidRDefault="00466B5C">
      <w:pPr>
        <w:pStyle w:val="BodyText"/>
        <w:spacing w:before="3"/>
      </w:pPr>
    </w:p>
    <w:p w14:paraId="7712CE76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10"/>
          <w:tab w:val="left" w:pos="1611"/>
        </w:tabs>
        <w:spacing w:line="268" w:lineRule="auto"/>
        <w:ind w:left="1609" w:right="391"/>
        <w:rPr>
          <w:rFonts w:ascii="Arial"/>
        </w:rPr>
      </w:pP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established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constructed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until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primary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structure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is constructed.</w:t>
      </w:r>
    </w:p>
    <w:p w14:paraId="27876AFF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10"/>
          <w:tab w:val="left" w:pos="1611"/>
        </w:tabs>
        <w:spacing w:line="249" w:lineRule="exact"/>
        <w:ind w:left="1611" w:hanging="718"/>
        <w:rPr>
          <w:sz w:val="23"/>
        </w:rPr>
      </w:pPr>
      <w:r>
        <w:rPr>
          <w:w w:val="105"/>
          <w:sz w:val="23"/>
        </w:rPr>
        <w:t>They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clearly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incidental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subordinate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principal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structure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</w:p>
    <w:p w14:paraId="1120824B" w14:textId="77777777" w:rsidR="00466B5C" w:rsidRDefault="00B83F48">
      <w:pPr>
        <w:pStyle w:val="BodyText"/>
        <w:spacing w:before="24"/>
        <w:ind w:left="1616"/>
      </w:pPr>
      <w:r>
        <w:rPr>
          <w:w w:val="105"/>
        </w:rPr>
        <w:t>height, area, extent, and purpose.</w:t>
      </w:r>
    </w:p>
    <w:p w14:paraId="27333FEE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14"/>
          <w:tab w:val="left" w:pos="1615"/>
        </w:tabs>
        <w:spacing w:before="10"/>
        <w:ind w:left="1614" w:hanging="722"/>
        <w:rPr>
          <w:sz w:val="23"/>
        </w:rPr>
      </w:pPr>
      <w:r>
        <w:rPr>
          <w:w w:val="105"/>
          <w:sz w:val="23"/>
        </w:rPr>
        <w:t xml:space="preserve">Front Yards. They shall not </w:t>
      </w:r>
      <w:proofErr w:type="gramStart"/>
      <w:r>
        <w:rPr>
          <w:w w:val="105"/>
          <w:sz w:val="23"/>
        </w:rPr>
        <w:t>be located in</w:t>
      </w:r>
      <w:proofErr w:type="gramEnd"/>
      <w:r>
        <w:rPr>
          <w:w w:val="105"/>
          <w:sz w:val="23"/>
        </w:rPr>
        <w:t xml:space="preserve"> any required front yard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area.</w:t>
      </w:r>
    </w:p>
    <w:p w14:paraId="74284847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13"/>
          <w:tab w:val="left" w:pos="1614"/>
        </w:tabs>
        <w:spacing w:before="24" w:line="261" w:lineRule="auto"/>
        <w:ind w:right="132" w:hanging="716"/>
        <w:rPr>
          <w:sz w:val="23"/>
        </w:rPr>
      </w:pPr>
      <w:r>
        <w:rPr>
          <w:w w:val="105"/>
          <w:sz w:val="23"/>
        </w:rPr>
        <w:t>Height, Setback &amp; Lot Coverage. They shall be in conformance with the dimensional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bulk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zoning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district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loca</w:t>
      </w:r>
      <w:r>
        <w:rPr>
          <w:w w:val="105"/>
          <w:sz w:val="23"/>
        </w:rPr>
        <w:t>ted and shall not cause the rate of overall lot coverage to exceed the maximum rate permitted.</w:t>
      </w:r>
    </w:p>
    <w:p w14:paraId="4869BC2F" w14:textId="65146E01" w:rsidR="00466B5C" w:rsidRDefault="00B83F48">
      <w:pPr>
        <w:pStyle w:val="ListParagraph"/>
        <w:numPr>
          <w:ilvl w:val="1"/>
          <w:numId w:val="2"/>
        </w:numPr>
        <w:tabs>
          <w:tab w:val="left" w:pos="1623"/>
          <w:tab w:val="left" w:pos="1624"/>
        </w:tabs>
        <w:spacing w:line="261" w:lineRule="auto"/>
        <w:ind w:left="1624" w:right="203" w:hanging="724"/>
        <w:rPr>
          <w:sz w:val="23"/>
        </w:rPr>
      </w:pPr>
      <w:r>
        <w:rPr>
          <w:w w:val="105"/>
          <w:sz w:val="23"/>
        </w:rPr>
        <w:t>Architectural. They shall be finished with materials and/or siding that is consistent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compatible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existing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character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prim</w:t>
      </w:r>
      <w:r w:rsidR="001F072E">
        <w:rPr>
          <w:w w:val="105"/>
          <w:sz w:val="23"/>
        </w:rPr>
        <w:t>ary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structure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and surrounding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neighborhood.</w:t>
      </w:r>
    </w:p>
    <w:p w14:paraId="1B654299" w14:textId="1510BE74" w:rsidR="00466B5C" w:rsidRDefault="00B83F48">
      <w:pPr>
        <w:pStyle w:val="ListParagraph"/>
        <w:numPr>
          <w:ilvl w:val="1"/>
          <w:numId w:val="2"/>
        </w:numPr>
        <w:tabs>
          <w:tab w:val="left" w:pos="1631"/>
          <w:tab w:val="left" w:pos="1632"/>
        </w:tabs>
        <w:spacing w:line="261" w:lineRule="auto"/>
        <w:ind w:left="1628" w:right="98" w:hanging="720"/>
        <w:rPr>
          <w:sz w:val="23"/>
        </w:rPr>
      </w:pPr>
      <w:r>
        <w:rPr>
          <w:w w:val="105"/>
          <w:sz w:val="23"/>
        </w:rPr>
        <w:t>Obstruction. They shall not obstruct, block, or force the enclosure of any structural opening (windows, doors, etc.), open</w:t>
      </w:r>
      <w:r w:rsidR="001F072E">
        <w:rPr>
          <w:w w:val="105"/>
          <w:sz w:val="23"/>
        </w:rPr>
        <w:t xml:space="preserve"> </w:t>
      </w:r>
      <w:r>
        <w:rPr>
          <w:w w:val="105"/>
          <w:sz w:val="23"/>
        </w:rPr>
        <w:t>por</w:t>
      </w:r>
      <w:r w:rsidR="001F072E">
        <w:rPr>
          <w:w w:val="105"/>
          <w:sz w:val="23"/>
        </w:rPr>
        <w:t>c</w:t>
      </w:r>
      <w:r>
        <w:rPr>
          <w:w w:val="105"/>
          <w:sz w:val="23"/>
        </w:rPr>
        <w:t>h, deck, or terrace, or required vehicular or pedestrian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accessway.</w:t>
      </w:r>
    </w:p>
    <w:p w14:paraId="16B8B429" w14:textId="77777777" w:rsidR="00466B5C" w:rsidRDefault="00466B5C">
      <w:pPr>
        <w:pStyle w:val="BodyText"/>
        <w:spacing w:before="10"/>
        <w:rPr>
          <w:sz w:val="20"/>
        </w:rPr>
      </w:pPr>
    </w:p>
    <w:p w14:paraId="46E454CC" w14:textId="77777777" w:rsidR="00466B5C" w:rsidRDefault="00B83F48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spacing w:before="1" w:line="261" w:lineRule="auto"/>
        <w:ind w:left="913" w:right="196" w:hanging="729"/>
        <w:rPr>
          <w:sz w:val="23"/>
        </w:rPr>
      </w:pPr>
      <w:r>
        <w:rPr>
          <w:w w:val="105"/>
          <w:sz w:val="23"/>
        </w:rPr>
        <w:t>Special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Requirements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Residential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Access01y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uses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structures.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Accessory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uses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 xml:space="preserve">and structures in residential districts shall also meet </w:t>
      </w:r>
      <w:proofErr w:type="gramStart"/>
      <w:r>
        <w:rPr>
          <w:w w:val="105"/>
          <w:sz w:val="23"/>
        </w:rPr>
        <w:t>all of</w:t>
      </w:r>
      <w:proofErr w:type="gramEnd"/>
      <w:r>
        <w:rPr>
          <w:w w:val="105"/>
          <w:sz w:val="23"/>
        </w:rPr>
        <w:t xml:space="preserve"> the following</w:t>
      </w:r>
      <w:r>
        <w:rPr>
          <w:spacing w:val="-40"/>
          <w:w w:val="105"/>
          <w:sz w:val="23"/>
        </w:rPr>
        <w:t xml:space="preserve"> </w:t>
      </w:r>
      <w:r>
        <w:rPr>
          <w:w w:val="105"/>
          <w:sz w:val="23"/>
        </w:rPr>
        <w:t>requirements:</w:t>
      </w:r>
    </w:p>
    <w:p w14:paraId="4095F006" w14:textId="77777777" w:rsidR="00466B5C" w:rsidRDefault="00466B5C">
      <w:pPr>
        <w:pStyle w:val="BodyText"/>
        <w:spacing w:before="5"/>
        <w:rPr>
          <w:sz w:val="24"/>
        </w:rPr>
      </w:pPr>
    </w:p>
    <w:p w14:paraId="5325EED2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38"/>
          <w:tab w:val="left" w:pos="1639"/>
        </w:tabs>
        <w:spacing w:line="254" w:lineRule="auto"/>
        <w:ind w:left="1638" w:right="418" w:hanging="727"/>
        <w:rPr>
          <w:rFonts w:ascii="Arial"/>
        </w:rPr>
      </w:pP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accessory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building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shall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permitted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residential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lot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Town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of Clarkson, with the following limitations and under the</w:t>
      </w:r>
      <w:r>
        <w:rPr>
          <w:spacing w:val="-46"/>
          <w:w w:val="105"/>
          <w:sz w:val="23"/>
        </w:rPr>
        <w:t xml:space="preserve"> </w:t>
      </w:r>
      <w:r>
        <w:rPr>
          <w:w w:val="105"/>
          <w:sz w:val="23"/>
        </w:rPr>
        <w:t>following conditions:</w:t>
      </w:r>
    </w:p>
    <w:p w14:paraId="7147C38E" w14:textId="77777777" w:rsidR="00466B5C" w:rsidRDefault="00466B5C">
      <w:pPr>
        <w:spacing w:line="254" w:lineRule="auto"/>
        <w:rPr>
          <w:rFonts w:ascii="Arial"/>
        </w:rPr>
        <w:sectPr w:rsidR="00466B5C">
          <w:type w:val="continuous"/>
          <w:pgSz w:w="12240" w:h="15840"/>
          <w:pgMar w:top="0" w:right="1340" w:bottom="280" w:left="1240" w:header="720" w:footer="720" w:gutter="0"/>
          <w:cols w:space="720"/>
        </w:sectPr>
      </w:pPr>
    </w:p>
    <w:p w14:paraId="6926138C" w14:textId="77777777" w:rsidR="00466B5C" w:rsidRDefault="00B83F48">
      <w:pPr>
        <w:pStyle w:val="BodyText"/>
        <w:rPr>
          <w:sz w:val="20"/>
        </w:rPr>
      </w:pPr>
      <w:r>
        <w:lastRenderedPageBreak/>
        <w:pict w14:anchorId="47D32112">
          <v:line id="_x0000_s1028" style="position:absolute;z-index:251659264;mso-position-horizontal-relative:page;mso-position-vertical-relative:page" from="612pt,266.15pt" to="612pt,0" strokeweight=".1273mm">
            <w10:wrap anchorx="page" anchory="page"/>
          </v:line>
        </w:pict>
      </w:r>
    </w:p>
    <w:p w14:paraId="74C8D087" w14:textId="77777777" w:rsidR="00466B5C" w:rsidRDefault="00466B5C">
      <w:pPr>
        <w:pStyle w:val="BodyText"/>
        <w:rPr>
          <w:sz w:val="20"/>
        </w:rPr>
      </w:pPr>
    </w:p>
    <w:p w14:paraId="56F4AFBF" w14:textId="77777777" w:rsidR="00466B5C" w:rsidRDefault="00466B5C">
      <w:pPr>
        <w:pStyle w:val="BodyText"/>
        <w:rPr>
          <w:sz w:val="20"/>
        </w:rPr>
      </w:pPr>
    </w:p>
    <w:p w14:paraId="04071106" w14:textId="77777777" w:rsidR="00466B5C" w:rsidRDefault="00466B5C">
      <w:pPr>
        <w:pStyle w:val="BodyText"/>
        <w:rPr>
          <w:sz w:val="20"/>
        </w:rPr>
      </w:pPr>
    </w:p>
    <w:p w14:paraId="1E24D678" w14:textId="77777777" w:rsidR="00466B5C" w:rsidRDefault="00466B5C">
      <w:pPr>
        <w:pStyle w:val="BodyText"/>
        <w:rPr>
          <w:sz w:val="20"/>
        </w:rPr>
      </w:pPr>
    </w:p>
    <w:p w14:paraId="0644716B" w14:textId="77777777" w:rsidR="00466B5C" w:rsidRDefault="00466B5C">
      <w:pPr>
        <w:pStyle w:val="BodyText"/>
        <w:spacing w:before="3"/>
        <w:rPr>
          <w:sz w:val="21"/>
        </w:rPr>
      </w:pPr>
    </w:p>
    <w:p w14:paraId="0ABFD5B7" w14:textId="77777777" w:rsidR="00466B5C" w:rsidRDefault="00B83F48">
      <w:pPr>
        <w:pStyle w:val="Heading1"/>
        <w:numPr>
          <w:ilvl w:val="2"/>
          <w:numId w:val="2"/>
        </w:numPr>
        <w:tabs>
          <w:tab w:val="left" w:pos="2310"/>
          <w:tab w:val="left" w:pos="2311"/>
        </w:tabs>
        <w:spacing w:before="91" w:line="252" w:lineRule="auto"/>
        <w:ind w:right="200" w:hanging="738"/>
      </w:pPr>
      <w:r>
        <w:t>Setbacks. The placement of any such building shall conform to all setback requirements applicable to the</w:t>
      </w:r>
      <w:r>
        <w:rPr>
          <w:spacing w:val="18"/>
        </w:rPr>
        <w:t xml:space="preserve"> </w:t>
      </w:r>
      <w:r>
        <w:t>district.</w:t>
      </w:r>
    </w:p>
    <w:p w14:paraId="7C7677A9" w14:textId="3E672369" w:rsidR="00466B5C" w:rsidRDefault="00B83F48">
      <w:pPr>
        <w:pStyle w:val="ListParagraph"/>
        <w:numPr>
          <w:ilvl w:val="2"/>
          <w:numId w:val="2"/>
        </w:numPr>
        <w:tabs>
          <w:tab w:val="left" w:pos="2306"/>
          <w:tab w:val="left" w:pos="2307"/>
        </w:tabs>
        <w:spacing w:line="252" w:lineRule="auto"/>
        <w:ind w:left="2308" w:right="659" w:hanging="723"/>
        <w:rPr>
          <w:sz w:val="24"/>
        </w:rPr>
      </w:pPr>
      <w:r>
        <w:rPr>
          <w:sz w:val="24"/>
        </w:rPr>
        <w:t>Front Yards and Side Yards. They shall not</w:t>
      </w:r>
      <w:r>
        <w:rPr>
          <w:sz w:val="24"/>
        </w:rPr>
        <w:t xml:space="preserve"> </w:t>
      </w:r>
      <w:proofErr w:type="gramStart"/>
      <w:r>
        <w:rPr>
          <w:sz w:val="24"/>
        </w:rPr>
        <w:t>be located in</w:t>
      </w:r>
      <w:proofErr w:type="gramEnd"/>
      <w:r>
        <w:rPr>
          <w:sz w:val="24"/>
        </w:rPr>
        <w:t xml:space="preserve"> any</w:t>
      </w:r>
      <w:r w:rsidR="001F072E">
        <w:rPr>
          <w:sz w:val="24"/>
        </w:rPr>
        <w:t xml:space="preserve"> </w:t>
      </w:r>
      <w:r>
        <w:rPr>
          <w:sz w:val="24"/>
        </w:rPr>
        <w:t>required front yard area or side yard</w:t>
      </w:r>
      <w:r>
        <w:rPr>
          <w:spacing w:val="5"/>
          <w:sz w:val="24"/>
        </w:rPr>
        <w:t xml:space="preserve"> </w:t>
      </w:r>
      <w:r>
        <w:rPr>
          <w:sz w:val="24"/>
        </w:rPr>
        <w:t>area.</w:t>
      </w:r>
    </w:p>
    <w:p w14:paraId="67D998B6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13"/>
          <w:tab w:val="left" w:pos="2314"/>
        </w:tabs>
        <w:spacing w:line="244" w:lineRule="auto"/>
        <w:ind w:left="2323" w:right="295" w:hanging="730"/>
        <w:rPr>
          <w:sz w:val="24"/>
        </w:rPr>
      </w:pPr>
      <w:r>
        <w:rPr>
          <w:sz w:val="24"/>
        </w:rPr>
        <w:t>No such building shall be placed nearer to the front property line than the rear line or footprint of the main building or residence upon such</w:t>
      </w:r>
      <w:r>
        <w:rPr>
          <w:spacing w:val="3"/>
          <w:sz w:val="24"/>
        </w:rPr>
        <w:t xml:space="preserve"> </w:t>
      </w:r>
      <w:r>
        <w:rPr>
          <w:sz w:val="24"/>
        </w:rPr>
        <w:t>lot.</w:t>
      </w:r>
    </w:p>
    <w:p w14:paraId="21C463F2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13"/>
          <w:tab w:val="left" w:pos="2314"/>
        </w:tabs>
        <w:spacing w:line="252" w:lineRule="auto"/>
        <w:ind w:left="2323" w:right="143" w:hanging="730"/>
        <w:rPr>
          <w:sz w:val="24"/>
        </w:rPr>
      </w:pPr>
      <w:r>
        <w:rPr>
          <w:sz w:val="24"/>
        </w:rPr>
        <w:t xml:space="preserve">No such building shall be larger than 25% of the square footage of the main building or habitable floor area of the residence upon such lot, or 2% of the lot size, whichever is larger. In no case shall the accessory building </w:t>
      </w:r>
      <w:proofErr w:type="gramStart"/>
      <w:r>
        <w:rPr>
          <w:sz w:val="24"/>
        </w:rPr>
        <w:t>exceeded</w:t>
      </w:r>
      <w:proofErr w:type="gramEnd"/>
      <w:r>
        <w:rPr>
          <w:sz w:val="24"/>
        </w:rPr>
        <w:t xml:space="preserve"> 2,500 square feet in s</w:t>
      </w:r>
      <w:r>
        <w:rPr>
          <w:sz w:val="24"/>
        </w:rPr>
        <w:t>ize. Agricultural buildings on working farms are</w:t>
      </w:r>
      <w:r>
        <w:rPr>
          <w:spacing w:val="-11"/>
          <w:sz w:val="24"/>
        </w:rPr>
        <w:t xml:space="preserve"> </w:t>
      </w:r>
      <w:r>
        <w:rPr>
          <w:sz w:val="24"/>
        </w:rPr>
        <w:t>exempt.</w:t>
      </w:r>
    </w:p>
    <w:p w14:paraId="063B0EFD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24"/>
          <w:tab w:val="left" w:pos="2325"/>
        </w:tabs>
        <w:spacing w:line="255" w:lineRule="exact"/>
        <w:ind w:left="2324" w:hanging="725"/>
        <w:rPr>
          <w:sz w:val="24"/>
        </w:rPr>
      </w:pPr>
      <w:r>
        <w:rPr>
          <w:sz w:val="24"/>
        </w:rPr>
        <w:t xml:space="preserve">Site Plan. </w:t>
      </w:r>
      <w:r>
        <w:t xml:space="preserve">If </w:t>
      </w:r>
      <w:r>
        <w:rPr>
          <w:sz w:val="24"/>
        </w:rPr>
        <w:t>the accessory building is more than 600 square feet in</w:t>
      </w:r>
      <w:r>
        <w:rPr>
          <w:spacing w:val="-22"/>
          <w:sz w:val="24"/>
        </w:rPr>
        <w:t xml:space="preserve"> </w:t>
      </w:r>
      <w:r>
        <w:rPr>
          <w:sz w:val="24"/>
        </w:rPr>
        <w:t>area,</w:t>
      </w:r>
    </w:p>
    <w:p w14:paraId="22BAABBF" w14:textId="77777777" w:rsidR="00466B5C" w:rsidRDefault="00B83F48">
      <w:pPr>
        <w:spacing w:before="7"/>
        <w:ind w:left="2327"/>
        <w:rPr>
          <w:sz w:val="24"/>
        </w:rPr>
      </w:pPr>
      <w:proofErr w:type="gramStart"/>
      <w:r>
        <w:rPr>
          <w:sz w:val="24"/>
        </w:rPr>
        <w:t>site</w:t>
      </w:r>
      <w:proofErr w:type="gramEnd"/>
      <w:r>
        <w:rPr>
          <w:sz w:val="24"/>
        </w:rPr>
        <w:t xml:space="preserve"> plan approval shall be required.</w:t>
      </w:r>
    </w:p>
    <w:p w14:paraId="6E5B7BD3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28"/>
          <w:tab w:val="left" w:pos="2329"/>
        </w:tabs>
        <w:spacing w:before="5" w:line="275" w:lineRule="exact"/>
        <w:ind w:left="2328" w:hanging="721"/>
        <w:rPr>
          <w:sz w:val="24"/>
        </w:rPr>
      </w:pPr>
      <w:r>
        <w:rPr>
          <w:sz w:val="24"/>
        </w:rPr>
        <w:t>Height.</w:t>
      </w:r>
    </w:p>
    <w:p w14:paraId="46AA4BC2" w14:textId="77777777" w:rsidR="00466B5C" w:rsidRDefault="00B83F48">
      <w:pPr>
        <w:pStyle w:val="ListParagraph"/>
        <w:numPr>
          <w:ilvl w:val="3"/>
          <w:numId w:val="2"/>
        </w:numPr>
        <w:tabs>
          <w:tab w:val="left" w:pos="3049"/>
          <w:tab w:val="left" w:pos="3051"/>
        </w:tabs>
        <w:spacing w:line="275" w:lineRule="exact"/>
        <w:ind w:hanging="717"/>
        <w:rPr>
          <w:sz w:val="24"/>
        </w:rPr>
      </w:pPr>
      <w:r>
        <w:rPr>
          <w:sz w:val="24"/>
        </w:rPr>
        <w:t>No accessory building</w:t>
      </w:r>
      <w:r>
        <w:rPr>
          <w:spacing w:val="4"/>
          <w:sz w:val="24"/>
        </w:rPr>
        <w:t xml:space="preserve"> </w:t>
      </w:r>
      <w:r>
        <w:rPr>
          <w:sz w:val="24"/>
        </w:rPr>
        <w:t>shall:</w:t>
      </w:r>
    </w:p>
    <w:p w14:paraId="0E291FEE" w14:textId="77777777" w:rsidR="00466B5C" w:rsidRDefault="00466B5C">
      <w:pPr>
        <w:pStyle w:val="BodyText"/>
        <w:spacing w:before="11"/>
        <w:rPr>
          <w:sz w:val="24"/>
        </w:rPr>
      </w:pPr>
    </w:p>
    <w:p w14:paraId="5ABAA7C1" w14:textId="77777777" w:rsidR="00466B5C" w:rsidRDefault="00B83F48">
      <w:pPr>
        <w:pStyle w:val="ListParagraph"/>
        <w:numPr>
          <w:ilvl w:val="4"/>
          <w:numId w:val="2"/>
        </w:numPr>
        <w:tabs>
          <w:tab w:val="left" w:pos="3778"/>
          <w:tab w:val="left" w:pos="3779"/>
        </w:tabs>
        <w:ind w:hanging="716"/>
        <w:rPr>
          <w:sz w:val="24"/>
        </w:rPr>
      </w:pPr>
      <w:r>
        <w:rPr>
          <w:sz w:val="24"/>
        </w:rPr>
        <w:t>Be higher than the main building or</w:t>
      </w:r>
      <w:r>
        <w:rPr>
          <w:spacing w:val="-7"/>
          <w:sz w:val="24"/>
        </w:rPr>
        <w:t xml:space="preserve"> </w:t>
      </w:r>
      <w:r>
        <w:rPr>
          <w:sz w:val="24"/>
        </w:rPr>
        <w:t>residence.</w:t>
      </w:r>
    </w:p>
    <w:p w14:paraId="45C27D17" w14:textId="77777777" w:rsidR="00466B5C" w:rsidRDefault="00B83F48">
      <w:pPr>
        <w:pStyle w:val="ListParagraph"/>
        <w:numPr>
          <w:ilvl w:val="4"/>
          <w:numId w:val="2"/>
        </w:numPr>
        <w:tabs>
          <w:tab w:val="left" w:pos="3785"/>
          <w:tab w:val="left" w:pos="3786"/>
        </w:tabs>
        <w:spacing w:before="12" w:line="252" w:lineRule="auto"/>
        <w:ind w:left="3789" w:right="828" w:hanging="727"/>
        <w:rPr>
          <w:sz w:val="24"/>
        </w:rPr>
      </w:pPr>
      <w:r>
        <w:rPr>
          <w:sz w:val="24"/>
        </w:rPr>
        <w:t>E</w:t>
      </w:r>
      <w:r>
        <w:rPr>
          <w:sz w:val="24"/>
        </w:rPr>
        <w:t>xceed the maximum height permitted in the</w:t>
      </w:r>
      <w:r>
        <w:rPr>
          <w:spacing w:val="-19"/>
          <w:sz w:val="24"/>
        </w:rPr>
        <w:t xml:space="preserve"> </w:t>
      </w:r>
      <w:r>
        <w:rPr>
          <w:sz w:val="24"/>
        </w:rPr>
        <w:t>zoning district.</w:t>
      </w:r>
    </w:p>
    <w:p w14:paraId="5145BD5C" w14:textId="77777777" w:rsidR="00466B5C" w:rsidRDefault="00B83F48">
      <w:pPr>
        <w:pStyle w:val="ListParagraph"/>
        <w:numPr>
          <w:ilvl w:val="4"/>
          <w:numId w:val="2"/>
        </w:numPr>
        <w:tabs>
          <w:tab w:val="left" w:pos="3785"/>
          <w:tab w:val="left" w:pos="3786"/>
        </w:tabs>
        <w:spacing w:line="259" w:lineRule="exact"/>
        <w:ind w:left="3785" w:hanging="716"/>
        <w:rPr>
          <w:sz w:val="24"/>
        </w:rPr>
      </w:pPr>
      <w:r>
        <w:rPr>
          <w:sz w:val="24"/>
        </w:rPr>
        <w:t>Exceed a height of 20</w:t>
      </w:r>
      <w:r>
        <w:rPr>
          <w:spacing w:val="-5"/>
          <w:sz w:val="24"/>
        </w:rPr>
        <w:t xml:space="preserve"> </w:t>
      </w:r>
      <w:r>
        <w:rPr>
          <w:sz w:val="24"/>
        </w:rPr>
        <w:t>feet.</w:t>
      </w:r>
    </w:p>
    <w:p w14:paraId="7B7E62BC" w14:textId="77777777" w:rsidR="00466B5C" w:rsidRDefault="00466B5C">
      <w:pPr>
        <w:pStyle w:val="BodyText"/>
        <w:spacing w:before="7"/>
        <w:rPr>
          <w:sz w:val="25"/>
        </w:rPr>
      </w:pPr>
    </w:p>
    <w:p w14:paraId="3A9ED137" w14:textId="77777777" w:rsidR="00466B5C" w:rsidRDefault="00B83F48">
      <w:pPr>
        <w:pStyle w:val="ListParagraph"/>
        <w:numPr>
          <w:ilvl w:val="3"/>
          <w:numId w:val="2"/>
        </w:numPr>
        <w:tabs>
          <w:tab w:val="left" w:pos="3068"/>
          <w:tab w:val="left" w:pos="3069"/>
        </w:tabs>
        <w:spacing w:line="256" w:lineRule="auto"/>
        <w:ind w:left="3071" w:right="679" w:hanging="723"/>
        <w:rPr>
          <w:sz w:val="24"/>
        </w:rPr>
      </w:pPr>
      <w:r>
        <w:rPr>
          <w:sz w:val="24"/>
        </w:rPr>
        <w:t xml:space="preserve">The height will be determined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the location of the</w:t>
      </w:r>
      <w:r>
        <w:rPr>
          <w:spacing w:val="-36"/>
          <w:sz w:val="24"/>
        </w:rPr>
        <w:t xml:space="preserve"> </w:t>
      </w:r>
      <w:r>
        <w:rPr>
          <w:sz w:val="24"/>
        </w:rPr>
        <w:t>accessory structure.</w:t>
      </w:r>
    </w:p>
    <w:p w14:paraId="79CCFBD3" w14:textId="77777777" w:rsidR="00466B5C" w:rsidRDefault="00B83F48">
      <w:pPr>
        <w:pStyle w:val="ListParagraph"/>
        <w:numPr>
          <w:ilvl w:val="3"/>
          <w:numId w:val="2"/>
        </w:numPr>
        <w:tabs>
          <w:tab w:val="left" w:pos="3073"/>
          <w:tab w:val="left" w:pos="3074"/>
        </w:tabs>
        <w:spacing w:line="255" w:lineRule="exact"/>
        <w:ind w:left="3073" w:hanging="719"/>
        <w:rPr>
          <w:sz w:val="24"/>
        </w:rPr>
      </w:pPr>
      <w:r>
        <w:rPr>
          <w:sz w:val="24"/>
        </w:rPr>
        <w:t>Agricultural buildings on working farms shall comply 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 w14:paraId="47E5CD7B" w14:textId="71A9E68E" w:rsidR="00466B5C" w:rsidRDefault="00B83F48">
      <w:pPr>
        <w:spacing w:before="12"/>
        <w:ind w:left="3081"/>
        <w:rPr>
          <w:sz w:val="24"/>
        </w:rPr>
      </w:pPr>
      <w:r>
        <w:rPr>
          <w:sz w:val="24"/>
        </w:rPr>
        <w:t xml:space="preserve">height requirement of the zoning district in which they </w:t>
      </w:r>
      <w:proofErr w:type="gramStart"/>
      <w:r>
        <w:rPr>
          <w:sz w:val="24"/>
        </w:rPr>
        <w:t>are</w:t>
      </w:r>
      <w:r w:rsidR="001F072E">
        <w:rPr>
          <w:sz w:val="24"/>
        </w:rPr>
        <w:t xml:space="preserve">  </w:t>
      </w:r>
      <w:r>
        <w:rPr>
          <w:sz w:val="24"/>
        </w:rPr>
        <w:t>located</w:t>
      </w:r>
      <w:proofErr w:type="gramEnd"/>
      <w:r>
        <w:rPr>
          <w:sz w:val="24"/>
        </w:rPr>
        <w:t>.</w:t>
      </w:r>
    </w:p>
    <w:p w14:paraId="5608BD07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53"/>
          <w:tab w:val="left" w:pos="2354"/>
        </w:tabs>
        <w:spacing w:before="6" w:line="252" w:lineRule="auto"/>
        <w:ind w:left="2355" w:right="293" w:hanging="726"/>
        <w:rPr>
          <w:sz w:val="24"/>
        </w:rPr>
      </w:pPr>
      <w:r>
        <w:rPr>
          <w:sz w:val="24"/>
        </w:rPr>
        <w:t>Shipping or cargo containers, trailers, truck compartments, and similar portable storage containers are prohibited in resident</w:t>
      </w:r>
      <w:r>
        <w:rPr>
          <w:sz w:val="24"/>
        </w:rPr>
        <w:t xml:space="preserve">ial districts unless a </w:t>
      </w:r>
      <w:proofErr w:type="gramStart"/>
      <w:r>
        <w:rPr>
          <w:sz w:val="24"/>
        </w:rPr>
        <w:t>30 day</w:t>
      </w:r>
      <w:proofErr w:type="gramEnd"/>
      <w:r>
        <w:rPr>
          <w:sz w:val="24"/>
        </w:rPr>
        <w:t xml:space="preserve"> permit is issued by the Building Department for the following temporary storage purposes: fire, structural damage or moving. Such </w:t>
      </w:r>
      <w:proofErr w:type="gramStart"/>
      <w:r>
        <w:rPr>
          <w:sz w:val="24"/>
        </w:rPr>
        <w:t>permit</w:t>
      </w:r>
      <w:proofErr w:type="gramEnd"/>
      <w:r>
        <w:rPr>
          <w:sz w:val="24"/>
        </w:rPr>
        <w:t xml:space="preserve"> may be renewed for up to two </w:t>
      </w:r>
      <w:proofErr w:type="gramStart"/>
      <w:r>
        <w:rPr>
          <w:sz w:val="24"/>
        </w:rPr>
        <w:t>30 day</w:t>
      </w:r>
      <w:proofErr w:type="gramEnd"/>
      <w:r>
        <w:rPr>
          <w:sz w:val="24"/>
        </w:rPr>
        <w:t xml:space="preserve"> periods for no more than 90 days</w:t>
      </w:r>
      <w:r>
        <w:rPr>
          <w:spacing w:val="-12"/>
          <w:sz w:val="24"/>
        </w:rPr>
        <w:t xml:space="preserve"> </w:t>
      </w:r>
      <w:r>
        <w:rPr>
          <w:sz w:val="24"/>
        </w:rPr>
        <w:t>total.</w:t>
      </w:r>
    </w:p>
    <w:p w14:paraId="28488B1D" w14:textId="77777777" w:rsidR="00466B5C" w:rsidRDefault="00466B5C">
      <w:pPr>
        <w:pStyle w:val="BodyText"/>
        <w:spacing w:before="6"/>
        <w:rPr>
          <w:sz w:val="22"/>
        </w:rPr>
      </w:pPr>
    </w:p>
    <w:p w14:paraId="020D9BA6" w14:textId="6549735E" w:rsidR="00466B5C" w:rsidRDefault="00B83F48">
      <w:pPr>
        <w:pStyle w:val="ListParagraph"/>
        <w:numPr>
          <w:ilvl w:val="1"/>
          <w:numId w:val="2"/>
        </w:numPr>
        <w:tabs>
          <w:tab w:val="left" w:pos="1641"/>
          <w:tab w:val="left" w:pos="1642"/>
        </w:tabs>
        <w:spacing w:line="244" w:lineRule="auto"/>
        <w:ind w:left="1647" w:right="496" w:hanging="733"/>
        <w:rPr>
          <w:sz w:val="24"/>
        </w:rPr>
      </w:pPr>
      <w:r>
        <w:rPr>
          <w:sz w:val="24"/>
        </w:rPr>
        <w:t>Each applica</w:t>
      </w:r>
      <w:r>
        <w:rPr>
          <w:sz w:val="24"/>
        </w:rPr>
        <w:t>tion for a building permit to construct, build or erect an access</w:t>
      </w:r>
      <w:r w:rsidR="001F072E">
        <w:rPr>
          <w:sz w:val="24"/>
        </w:rPr>
        <w:t>ory</w:t>
      </w:r>
      <w:r>
        <w:rPr>
          <w:sz w:val="24"/>
        </w:rPr>
        <w:t xml:space="preserve"> building shall be accompanied by plans in sufficient detail to</w:t>
      </w:r>
      <w:r>
        <w:rPr>
          <w:spacing w:val="-2"/>
          <w:sz w:val="24"/>
        </w:rPr>
        <w:t xml:space="preserve"> </w:t>
      </w:r>
      <w:r>
        <w:rPr>
          <w:sz w:val="24"/>
        </w:rPr>
        <w:t>show:</w:t>
      </w:r>
    </w:p>
    <w:p w14:paraId="5F18E70D" w14:textId="77777777" w:rsidR="00466B5C" w:rsidRDefault="00466B5C">
      <w:pPr>
        <w:pStyle w:val="BodyText"/>
        <w:spacing w:before="1"/>
        <w:rPr>
          <w:sz w:val="25"/>
        </w:rPr>
      </w:pPr>
    </w:p>
    <w:p w14:paraId="5964BCF5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73"/>
          <w:tab w:val="left" w:pos="2374"/>
        </w:tabs>
        <w:spacing w:line="244" w:lineRule="auto"/>
        <w:ind w:left="2375" w:right="208" w:hanging="732"/>
        <w:rPr>
          <w:sz w:val="24"/>
        </w:rPr>
      </w:pPr>
      <w:r>
        <w:rPr>
          <w:sz w:val="24"/>
        </w:rPr>
        <w:t xml:space="preserve">A plot plan of the property showing the location of the access01ybuilding in reference to side lines, rear </w:t>
      </w:r>
      <w:proofErr w:type="gramStart"/>
      <w:r>
        <w:rPr>
          <w:sz w:val="24"/>
        </w:rPr>
        <w:t>lines</w:t>
      </w:r>
      <w:proofErr w:type="gramEnd"/>
      <w:r>
        <w:rPr>
          <w:sz w:val="24"/>
        </w:rPr>
        <w:t xml:space="preserve"> and other buildings of the</w:t>
      </w:r>
      <w:r>
        <w:rPr>
          <w:spacing w:val="-12"/>
          <w:sz w:val="24"/>
        </w:rPr>
        <w:t xml:space="preserve"> </w:t>
      </w:r>
      <w:r>
        <w:rPr>
          <w:sz w:val="24"/>
        </w:rPr>
        <w:t>lot.</w:t>
      </w:r>
    </w:p>
    <w:p w14:paraId="08B1EEAE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73"/>
          <w:tab w:val="left" w:pos="2374"/>
        </w:tabs>
        <w:spacing w:before="7"/>
        <w:ind w:left="2373" w:hanging="723"/>
        <w:rPr>
          <w:sz w:val="24"/>
        </w:rPr>
      </w:pPr>
      <w:r>
        <w:rPr>
          <w:sz w:val="24"/>
        </w:rPr>
        <w:t xml:space="preserve">Accessory building dimensions, </w:t>
      </w:r>
      <w:proofErr w:type="gramStart"/>
      <w:r>
        <w:rPr>
          <w:sz w:val="24"/>
        </w:rPr>
        <w:t>depth</w:t>
      </w:r>
      <w:proofErr w:type="gramEnd"/>
      <w:r>
        <w:rPr>
          <w:sz w:val="24"/>
        </w:rPr>
        <w:t xml:space="preserve"> and</w:t>
      </w:r>
      <w:r>
        <w:rPr>
          <w:spacing w:val="11"/>
          <w:sz w:val="24"/>
        </w:rPr>
        <w:t xml:space="preserve"> </w:t>
      </w:r>
      <w:r>
        <w:rPr>
          <w:sz w:val="24"/>
        </w:rPr>
        <w:t>area.</w:t>
      </w:r>
    </w:p>
    <w:p w14:paraId="2D1E3D5D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75"/>
          <w:tab w:val="left" w:pos="2376"/>
        </w:tabs>
        <w:spacing w:before="5" w:line="252" w:lineRule="auto"/>
        <w:ind w:left="2378" w:right="116"/>
        <w:rPr>
          <w:sz w:val="24"/>
        </w:rPr>
      </w:pPr>
      <w:r>
        <w:rPr>
          <w:sz w:val="24"/>
        </w:rPr>
        <w:t>That the requirements of the New York State Uniform Fire Prevent</w:t>
      </w:r>
      <w:r>
        <w:rPr>
          <w:sz w:val="24"/>
        </w:rPr>
        <w:t>ion and Building Code have been</w:t>
      </w:r>
      <w:r>
        <w:rPr>
          <w:spacing w:val="-39"/>
          <w:sz w:val="24"/>
        </w:rPr>
        <w:t xml:space="preserve"> </w:t>
      </w:r>
      <w:r>
        <w:rPr>
          <w:sz w:val="24"/>
        </w:rPr>
        <w:t>met.</w:t>
      </w:r>
    </w:p>
    <w:p w14:paraId="7C24DC71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73"/>
          <w:tab w:val="left" w:pos="2374"/>
        </w:tabs>
        <w:spacing w:line="266" w:lineRule="exact"/>
        <w:ind w:left="2373" w:hanging="723"/>
        <w:rPr>
          <w:sz w:val="24"/>
        </w:rPr>
      </w:pPr>
      <w:r>
        <w:rPr>
          <w:sz w:val="24"/>
        </w:rPr>
        <w:t>An estimate of the cost of the accessory</w:t>
      </w:r>
      <w:r>
        <w:rPr>
          <w:spacing w:val="-28"/>
          <w:sz w:val="24"/>
        </w:rPr>
        <w:t xml:space="preserve"> </w:t>
      </w:r>
      <w:r>
        <w:rPr>
          <w:sz w:val="24"/>
        </w:rPr>
        <w:t>building.</w:t>
      </w:r>
    </w:p>
    <w:p w14:paraId="2D29DC14" w14:textId="77777777" w:rsidR="00466B5C" w:rsidRDefault="00B83F48">
      <w:pPr>
        <w:pStyle w:val="ListParagraph"/>
        <w:numPr>
          <w:ilvl w:val="2"/>
          <w:numId w:val="2"/>
        </w:numPr>
        <w:tabs>
          <w:tab w:val="left" w:pos="2380"/>
          <w:tab w:val="left" w:pos="2381"/>
        </w:tabs>
        <w:spacing w:before="5" w:line="256" w:lineRule="auto"/>
        <w:ind w:left="2382" w:right="126" w:hanging="724"/>
        <w:rPr>
          <w:sz w:val="24"/>
        </w:rPr>
      </w:pPr>
      <w:r>
        <w:rPr>
          <w:sz w:val="24"/>
        </w:rPr>
        <w:t>A plan that shows any changes to the grading of the lot and the impacts</w:t>
      </w:r>
      <w:r>
        <w:rPr>
          <w:spacing w:val="-34"/>
          <w:sz w:val="24"/>
        </w:rPr>
        <w:t xml:space="preserve"> </w:t>
      </w:r>
      <w:r>
        <w:rPr>
          <w:sz w:val="24"/>
        </w:rPr>
        <w:t>on drainage.</w:t>
      </w:r>
    </w:p>
    <w:p w14:paraId="39ECBD03" w14:textId="77777777" w:rsidR="00466B5C" w:rsidRDefault="00466B5C">
      <w:pPr>
        <w:pStyle w:val="BodyText"/>
        <w:spacing w:before="8"/>
        <w:rPr>
          <w:sz w:val="22"/>
        </w:rPr>
      </w:pPr>
    </w:p>
    <w:p w14:paraId="4A1BFC73" w14:textId="1B93B42F" w:rsidR="00466B5C" w:rsidRDefault="00B83F48">
      <w:pPr>
        <w:pStyle w:val="ListParagraph"/>
        <w:numPr>
          <w:ilvl w:val="0"/>
          <w:numId w:val="2"/>
        </w:numPr>
        <w:tabs>
          <w:tab w:val="left" w:pos="928"/>
          <w:tab w:val="left" w:pos="929"/>
        </w:tabs>
        <w:ind w:left="928" w:hanging="713"/>
        <w:rPr>
          <w:sz w:val="24"/>
        </w:rPr>
      </w:pPr>
      <w:r>
        <w:rPr>
          <w:sz w:val="24"/>
        </w:rPr>
        <w:t>Residential accessory uses and structures. The following shall be considered</w:t>
      </w:r>
      <w:r>
        <w:rPr>
          <w:spacing w:val="-26"/>
          <w:sz w:val="24"/>
        </w:rPr>
        <w:t xml:space="preserve"> </w:t>
      </w:r>
      <w:proofErr w:type="gramStart"/>
      <w:r w:rsidR="001F072E">
        <w:rPr>
          <w:sz w:val="24"/>
        </w:rPr>
        <w:t>permissible</w:t>
      </w:r>
      <w:proofErr w:type="gramEnd"/>
    </w:p>
    <w:p w14:paraId="2EB091E2" w14:textId="77777777" w:rsidR="00466B5C" w:rsidRDefault="00466B5C">
      <w:pPr>
        <w:rPr>
          <w:sz w:val="24"/>
        </w:rPr>
        <w:sectPr w:rsidR="00466B5C">
          <w:pgSz w:w="12240" w:h="15840"/>
          <w:pgMar w:top="0" w:right="1340" w:bottom="280" w:left="1240" w:header="720" w:footer="720" w:gutter="0"/>
          <w:cols w:space="720"/>
        </w:sectPr>
      </w:pPr>
    </w:p>
    <w:p w14:paraId="46D9573B" w14:textId="77777777" w:rsidR="00466B5C" w:rsidRDefault="00B83F48">
      <w:pPr>
        <w:pStyle w:val="BodyText"/>
        <w:rPr>
          <w:sz w:val="20"/>
        </w:rPr>
      </w:pPr>
      <w:r>
        <w:lastRenderedPageBreak/>
        <w:pict w14:anchorId="09A89DD6">
          <v:line id="_x0000_s1027" style="position:absolute;z-index:251660288;mso-position-horizontal-relative:page;mso-position-vertical-relative:page" from="612pt,341.2pt" to="612pt,0" strokeweight=".1273mm">
            <w10:wrap anchorx="page" anchory="page"/>
          </v:line>
        </w:pict>
      </w:r>
    </w:p>
    <w:p w14:paraId="1AF43AE4" w14:textId="77777777" w:rsidR="00466B5C" w:rsidRDefault="00466B5C">
      <w:pPr>
        <w:pStyle w:val="BodyText"/>
        <w:rPr>
          <w:sz w:val="20"/>
        </w:rPr>
      </w:pPr>
    </w:p>
    <w:p w14:paraId="2684091B" w14:textId="77777777" w:rsidR="00466B5C" w:rsidRDefault="00466B5C">
      <w:pPr>
        <w:pStyle w:val="BodyText"/>
        <w:rPr>
          <w:sz w:val="20"/>
        </w:rPr>
      </w:pPr>
    </w:p>
    <w:p w14:paraId="325E2734" w14:textId="77777777" w:rsidR="00466B5C" w:rsidRDefault="00466B5C">
      <w:pPr>
        <w:pStyle w:val="BodyText"/>
        <w:rPr>
          <w:sz w:val="20"/>
        </w:rPr>
      </w:pPr>
    </w:p>
    <w:p w14:paraId="6112B9EC" w14:textId="77777777" w:rsidR="00466B5C" w:rsidRDefault="00466B5C">
      <w:pPr>
        <w:pStyle w:val="BodyText"/>
        <w:rPr>
          <w:sz w:val="20"/>
        </w:rPr>
      </w:pPr>
    </w:p>
    <w:p w14:paraId="2673903E" w14:textId="77777777" w:rsidR="00466B5C" w:rsidRDefault="00466B5C">
      <w:pPr>
        <w:pStyle w:val="BodyText"/>
        <w:spacing w:before="8"/>
        <w:rPr>
          <w:sz w:val="22"/>
        </w:rPr>
      </w:pPr>
    </w:p>
    <w:p w14:paraId="3A715784" w14:textId="77777777" w:rsidR="00466B5C" w:rsidRDefault="00B83F48">
      <w:pPr>
        <w:pStyle w:val="BodyText"/>
        <w:spacing w:before="91"/>
        <w:ind w:left="836"/>
      </w:pPr>
      <w:r>
        <w:rPr>
          <w:w w:val="105"/>
        </w:rPr>
        <w:t>residential accessory uses or structures for the purposes of this Chapter:</w:t>
      </w:r>
    </w:p>
    <w:p w14:paraId="29373740" w14:textId="77777777" w:rsidR="00466B5C" w:rsidRDefault="00466B5C">
      <w:pPr>
        <w:pStyle w:val="BodyText"/>
        <w:spacing w:before="8"/>
        <w:rPr>
          <w:sz w:val="25"/>
        </w:rPr>
      </w:pPr>
    </w:p>
    <w:p w14:paraId="464F52FD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63"/>
          <w:tab w:val="left" w:pos="1564"/>
        </w:tabs>
        <w:ind w:left="1563" w:hanging="721"/>
        <w:rPr>
          <w:sz w:val="24"/>
        </w:rPr>
      </w:pPr>
      <w:r>
        <w:rPr>
          <w:w w:val="105"/>
          <w:sz w:val="23"/>
        </w:rPr>
        <w:t>Decks, patios, terraces, seating areas, 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gazebos.</w:t>
      </w:r>
    </w:p>
    <w:p w14:paraId="6C2F8B59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70"/>
          <w:tab w:val="left" w:pos="1571"/>
        </w:tabs>
        <w:spacing w:before="15"/>
        <w:ind w:left="1570"/>
        <w:rPr>
          <w:sz w:val="23"/>
        </w:rPr>
      </w:pPr>
      <w:r>
        <w:rPr>
          <w:w w:val="105"/>
          <w:sz w:val="23"/>
        </w:rPr>
        <w:t>Residential garages, carports, off-street parking areas and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driveways</w:t>
      </w:r>
    </w:p>
    <w:p w14:paraId="7701D48F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69"/>
          <w:tab w:val="left" w:pos="1570"/>
        </w:tabs>
        <w:spacing w:before="24"/>
        <w:ind w:left="1570" w:hanging="727"/>
        <w:rPr>
          <w:sz w:val="23"/>
        </w:rPr>
      </w:pPr>
      <w:r>
        <w:rPr>
          <w:w w:val="105"/>
          <w:sz w:val="23"/>
        </w:rPr>
        <w:t>Enclosed storage structures, such 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sheds.</w:t>
      </w:r>
    </w:p>
    <w:p w14:paraId="1C445C46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70"/>
          <w:tab w:val="left" w:pos="1571"/>
        </w:tabs>
        <w:spacing w:before="24"/>
        <w:ind w:left="1570" w:hanging="720"/>
      </w:pPr>
      <w:r>
        <w:rPr>
          <w:w w:val="105"/>
          <w:sz w:val="23"/>
        </w:rPr>
        <w:t>Fences, in accordance with</w:t>
      </w:r>
      <w:r>
        <w:rPr>
          <w:spacing w:val="5"/>
          <w:w w:val="105"/>
          <w:sz w:val="23"/>
        </w:rPr>
        <w:t xml:space="preserve"> </w:t>
      </w:r>
      <w:r>
        <w:rPr>
          <w:w w:val="105"/>
        </w:rPr>
        <w:t>§140-14.</w:t>
      </w:r>
    </w:p>
    <w:p w14:paraId="0594B9AF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7"/>
        <w:ind w:left="1578" w:hanging="729"/>
        <w:rPr>
          <w:sz w:val="23"/>
        </w:rPr>
      </w:pPr>
      <w:r>
        <w:rPr>
          <w:w w:val="105"/>
          <w:sz w:val="23"/>
        </w:rPr>
        <w:t>Playgrounds or playhouses.</w:t>
      </w:r>
    </w:p>
    <w:p w14:paraId="35A4104B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7"/>
        <w:ind w:left="1578" w:hanging="729"/>
        <w:rPr>
          <w:sz w:val="23"/>
        </w:rPr>
      </w:pPr>
      <w:r>
        <w:rPr>
          <w:w w:val="105"/>
          <w:sz w:val="23"/>
        </w:rPr>
        <w:t>Private swimming pools in a</w:t>
      </w:r>
      <w:r>
        <w:rPr>
          <w:w w:val="105"/>
          <w:sz w:val="23"/>
        </w:rPr>
        <w:t>ccordance with Chapter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4"/>
        </w:rPr>
        <w:t>119.</w:t>
      </w:r>
    </w:p>
    <w:p w14:paraId="7211DD0B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77"/>
          <w:tab w:val="left" w:pos="1578"/>
        </w:tabs>
        <w:spacing w:before="13"/>
        <w:ind w:left="1577"/>
        <w:rPr>
          <w:sz w:val="24"/>
        </w:rPr>
      </w:pPr>
      <w:r>
        <w:rPr>
          <w:w w:val="105"/>
          <w:sz w:val="23"/>
        </w:rPr>
        <w:t>Noncommercial nurseries, gardens, or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greenhouses.</w:t>
      </w:r>
    </w:p>
    <w:p w14:paraId="3259D9FF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78"/>
          <w:tab w:val="left" w:pos="1579"/>
        </w:tabs>
        <w:spacing w:before="15" w:line="261" w:lineRule="auto"/>
        <w:ind w:left="1587" w:right="405" w:hanging="730"/>
        <w:rPr>
          <w:sz w:val="23"/>
        </w:rPr>
      </w:pPr>
      <w:r>
        <w:rPr>
          <w:w w:val="105"/>
          <w:sz w:val="23"/>
        </w:rPr>
        <w:t>Fire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escapes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structures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intended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maintain 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health,</w:t>
      </w:r>
      <w:r>
        <w:rPr>
          <w:spacing w:val="-1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safely</w:t>
      </w:r>
      <w:proofErr w:type="gramEnd"/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 xml:space="preserve">and welfare of residents within the dwelling and the </w:t>
      </w:r>
      <w:proofErr w:type="gramStart"/>
      <w:r>
        <w:rPr>
          <w:w w:val="105"/>
          <w:sz w:val="23"/>
        </w:rPr>
        <w:t>general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proofErr w:type="gramEnd"/>
      <w:r>
        <w:rPr>
          <w:w w:val="105"/>
          <w:sz w:val="23"/>
        </w:rPr>
        <w:t>.</w:t>
      </w:r>
    </w:p>
    <w:p w14:paraId="3C0CCDCD" w14:textId="2BAEB6BD" w:rsidR="00466B5C" w:rsidRDefault="00B83F48">
      <w:pPr>
        <w:pStyle w:val="ListParagraph"/>
        <w:numPr>
          <w:ilvl w:val="1"/>
          <w:numId w:val="2"/>
        </w:numPr>
        <w:tabs>
          <w:tab w:val="left" w:pos="1585"/>
          <w:tab w:val="left" w:pos="1586"/>
        </w:tabs>
        <w:spacing w:line="268" w:lineRule="auto"/>
        <w:ind w:left="1588" w:right="548" w:hanging="731"/>
        <w:rPr>
          <w:sz w:val="23"/>
        </w:rPr>
      </w:pPr>
      <w:r>
        <w:rPr>
          <w:w w:val="105"/>
          <w:sz w:val="23"/>
        </w:rPr>
        <w:t>Ramps,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lifts,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structures</w:t>
      </w:r>
      <w:r>
        <w:rPr>
          <w:spacing w:val="2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intended</w:t>
      </w:r>
      <w:proofErr w:type="gramEnd"/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provide an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increased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level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of accessibility to the struct</w:t>
      </w:r>
      <w:r w:rsidR="001F072E">
        <w:rPr>
          <w:w w:val="105"/>
          <w:sz w:val="23"/>
        </w:rPr>
        <w:t>ures</w:t>
      </w:r>
      <w:r>
        <w:rPr>
          <w:w w:val="105"/>
          <w:sz w:val="23"/>
        </w:rPr>
        <w:t xml:space="preserve"> or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use.</w:t>
      </w:r>
    </w:p>
    <w:p w14:paraId="523FF3DC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85"/>
          <w:tab w:val="left" w:pos="1586"/>
        </w:tabs>
        <w:spacing w:line="242" w:lineRule="exact"/>
        <w:ind w:left="1585" w:hanging="721"/>
        <w:rPr>
          <w:sz w:val="23"/>
        </w:rPr>
      </w:pPr>
      <w:r>
        <w:rPr>
          <w:w w:val="105"/>
          <w:sz w:val="23"/>
        </w:rPr>
        <w:t>Dish or radio antennas no more than one meters in diameter and intended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for</w:t>
      </w:r>
    </w:p>
    <w:p w14:paraId="7A7B1636" w14:textId="77777777" w:rsidR="00466B5C" w:rsidRDefault="00B83F48">
      <w:pPr>
        <w:pStyle w:val="BodyText"/>
        <w:spacing w:before="17" w:line="264" w:lineRule="auto"/>
        <w:ind w:left="1593" w:right="434"/>
      </w:pPr>
      <w:r>
        <w:t>noncommercial use. Such ante1111ae shall not extend more than 30 inches above the roofline or exceed the maximum building height of the district, whichever is less.</w:t>
      </w:r>
    </w:p>
    <w:p w14:paraId="5F1006E8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99"/>
          <w:tab w:val="left" w:pos="1600"/>
        </w:tabs>
        <w:spacing w:line="250" w:lineRule="exact"/>
        <w:ind w:left="1599"/>
      </w:pPr>
      <w:r>
        <w:rPr>
          <w:w w:val="105"/>
          <w:sz w:val="23"/>
        </w:rPr>
        <w:t>Personal genera</w:t>
      </w:r>
      <w:r>
        <w:rPr>
          <w:w w:val="105"/>
          <w:sz w:val="23"/>
        </w:rPr>
        <w:t>tors, air conditioning units, and other small-scale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mechanical</w:t>
      </w:r>
    </w:p>
    <w:p w14:paraId="04E5E4B3" w14:textId="77777777" w:rsidR="00466B5C" w:rsidRDefault="00B83F48">
      <w:pPr>
        <w:pStyle w:val="BodyText"/>
        <w:spacing w:before="17" w:line="268" w:lineRule="auto"/>
        <w:ind w:left="1602" w:right="93" w:hanging="1"/>
      </w:pPr>
      <w:r>
        <w:rPr>
          <w:w w:val="105"/>
        </w:rPr>
        <w:t xml:space="preserve">equipment for noncommercial use, provided such equipment </w:t>
      </w:r>
      <w:proofErr w:type="gramStart"/>
      <w:r>
        <w:rPr>
          <w:w w:val="105"/>
        </w:rPr>
        <w:t>is located in</w:t>
      </w:r>
      <w:proofErr w:type="gramEnd"/>
      <w:r>
        <w:rPr>
          <w:w w:val="105"/>
        </w:rPr>
        <w:t xml:space="preserve"> the side or rear yard.</w:t>
      </w:r>
    </w:p>
    <w:p w14:paraId="02836885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02"/>
          <w:tab w:val="left" w:pos="1603"/>
        </w:tabs>
        <w:spacing w:line="242" w:lineRule="exact"/>
        <w:ind w:left="1602" w:hanging="731"/>
        <w:rPr>
          <w:sz w:val="23"/>
        </w:rPr>
      </w:pPr>
      <w:r>
        <w:rPr>
          <w:w w:val="105"/>
          <w:sz w:val="23"/>
        </w:rPr>
        <w:t>Green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infrastructure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installations,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rain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barrels,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rain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gardens,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bioswales.</w:t>
      </w:r>
    </w:p>
    <w:p w14:paraId="064D605B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09"/>
          <w:tab w:val="left" w:pos="1610"/>
        </w:tabs>
        <w:spacing w:before="9" w:line="268" w:lineRule="auto"/>
        <w:ind w:left="1606" w:right="136"/>
        <w:rPr>
          <w:sz w:val="23"/>
        </w:rPr>
      </w:pPr>
      <w:r>
        <w:rPr>
          <w:w w:val="105"/>
          <w:sz w:val="23"/>
        </w:rPr>
        <w:t>Other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uses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w w:val="105"/>
          <w:sz w:val="23"/>
        </w:rPr>
        <w:t>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structures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Zoning Officer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deems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appropriate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virtue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 similarity in nature, activity, and/or extent to those already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listed.</w:t>
      </w:r>
    </w:p>
    <w:p w14:paraId="617632B7" w14:textId="77777777" w:rsidR="00466B5C" w:rsidRDefault="00466B5C">
      <w:pPr>
        <w:pStyle w:val="BodyText"/>
        <w:spacing w:before="2"/>
      </w:pPr>
    </w:p>
    <w:p w14:paraId="0E847509" w14:textId="77777777" w:rsidR="00466B5C" w:rsidRDefault="00B83F48">
      <w:pPr>
        <w:pStyle w:val="ListParagraph"/>
        <w:numPr>
          <w:ilvl w:val="0"/>
          <w:numId w:val="2"/>
        </w:numPr>
        <w:tabs>
          <w:tab w:val="left" w:pos="877"/>
          <w:tab w:val="left" w:pos="878"/>
        </w:tabs>
        <w:spacing w:line="254" w:lineRule="auto"/>
        <w:ind w:left="882" w:right="414" w:hanging="740"/>
        <w:rPr>
          <w:rFonts w:ascii="Arial"/>
        </w:rPr>
      </w:pPr>
      <w:r>
        <w:rPr>
          <w:w w:val="105"/>
          <w:sz w:val="23"/>
        </w:rPr>
        <w:t>Nonresidential accessory uses and structures. The following shall be considered permissible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nonresidential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accessory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uses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structures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purposes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chapter:</w:t>
      </w:r>
    </w:p>
    <w:p w14:paraId="0A8A874E" w14:textId="77777777" w:rsidR="00466B5C" w:rsidRDefault="00466B5C">
      <w:pPr>
        <w:pStyle w:val="BodyText"/>
        <w:spacing w:before="3"/>
        <w:rPr>
          <w:sz w:val="25"/>
        </w:rPr>
      </w:pPr>
    </w:p>
    <w:p w14:paraId="7F75752D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13"/>
          <w:tab w:val="left" w:pos="1614"/>
        </w:tabs>
        <w:spacing w:line="261" w:lineRule="auto"/>
        <w:ind w:right="237" w:hanging="731"/>
        <w:rPr>
          <w:sz w:val="23"/>
        </w:rPr>
      </w:pPr>
      <w:r>
        <w:rPr>
          <w:w w:val="105"/>
          <w:sz w:val="23"/>
        </w:rPr>
        <w:t>Decks, patios,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terraces,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seating areas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otherwise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programmed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use as part of the primary operation. Outdoor seating and assembly areas shall be in conformance with site plan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approval.</w:t>
      </w:r>
    </w:p>
    <w:p w14:paraId="581D483E" w14:textId="68A5319F" w:rsidR="00466B5C" w:rsidRDefault="00B83F48">
      <w:pPr>
        <w:pStyle w:val="ListParagraph"/>
        <w:numPr>
          <w:ilvl w:val="1"/>
          <w:numId w:val="2"/>
        </w:numPr>
        <w:tabs>
          <w:tab w:val="left" w:pos="1624"/>
          <w:tab w:val="left" w:pos="1625"/>
        </w:tabs>
        <w:spacing w:line="261" w:lineRule="auto"/>
        <w:ind w:left="1621" w:right="345"/>
        <w:rPr>
          <w:sz w:val="23"/>
        </w:rPr>
      </w:pPr>
      <w:r>
        <w:rPr>
          <w:w w:val="105"/>
          <w:sz w:val="23"/>
        </w:rPr>
        <w:t>Garages or carports and off-street parking and loading areas, including</w:t>
      </w:r>
      <w:r w:rsidR="001F072E">
        <w:rPr>
          <w:w w:val="105"/>
          <w:sz w:val="23"/>
        </w:rPr>
        <w:t xml:space="preserve"> </w:t>
      </w:r>
      <w:r>
        <w:rPr>
          <w:w w:val="105"/>
          <w:sz w:val="23"/>
        </w:rPr>
        <w:t>charging stations and EVSE, with site plan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approval.</w:t>
      </w:r>
    </w:p>
    <w:p w14:paraId="766946F7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20"/>
          <w:tab w:val="left" w:pos="1621"/>
        </w:tabs>
        <w:spacing w:line="258" w:lineRule="exact"/>
        <w:ind w:left="1620"/>
        <w:rPr>
          <w:sz w:val="23"/>
        </w:rPr>
      </w:pPr>
      <w:r>
        <w:rPr>
          <w:w w:val="105"/>
          <w:sz w:val="23"/>
        </w:rPr>
        <w:t>Enclosed s</w:t>
      </w:r>
      <w:r>
        <w:rPr>
          <w:w w:val="105"/>
          <w:sz w:val="23"/>
        </w:rPr>
        <w:t>torage structures, such as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sheds.</w:t>
      </w:r>
    </w:p>
    <w:p w14:paraId="3FD466C5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21"/>
          <w:tab w:val="left" w:pos="1622"/>
        </w:tabs>
        <w:spacing w:before="17"/>
        <w:ind w:left="1621"/>
      </w:pPr>
      <w:r>
        <w:rPr>
          <w:w w:val="105"/>
          <w:sz w:val="23"/>
        </w:rPr>
        <w:t>Fences and walls in accordance with</w:t>
      </w:r>
      <w:r>
        <w:rPr>
          <w:spacing w:val="-10"/>
          <w:w w:val="105"/>
          <w:sz w:val="23"/>
        </w:rPr>
        <w:t xml:space="preserve"> </w:t>
      </w:r>
      <w:r>
        <w:rPr>
          <w:w w:val="105"/>
        </w:rPr>
        <w:t>§140-14.</w:t>
      </w:r>
    </w:p>
    <w:p w14:paraId="527762EA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24"/>
        <w:ind w:left="1628"/>
        <w:rPr>
          <w:sz w:val="23"/>
        </w:rPr>
      </w:pPr>
      <w:r>
        <w:rPr>
          <w:w w:val="105"/>
          <w:sz w:val="23"/>
        </w:rPr>
        <w:t>Playgrounds or playhouses.</w:t>
      </w:r>
    </w:p>
    <w:p w14:paraId="491A928F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20"/>
          <w:tab w:val="left" w:pos="1621"/>
        </w:tabs>
        <w:spacing w:before="17"/>
        <w:ind w:left="1621" w:hanging="720"/>
        <w:rPr>
          <w:sz w:val="23"/>
        </w:rPr>
      </w:pPr>
      <w:r>
        <w:rPr>
          <w:w w:val="105"/>
          <w:sz w:val="23"/>
        </w:rPr>
        <w:t>Nurseries, gardens, 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greenhouses.</w:t>
      </w:r>
    </w:p>
    <w:p w14:paraId="1B7552D7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before="1" w:line="259" w:lineRule="auto"/>
        <w:ind w:left="1638" w:right="345" w:hanging="738"/>
        <w:rPr>
          <w:sz w:val="24"/>
        </w:rPr>
      </w:pPr>
      <w:r>
        <w:rPr>
          <w:w w:val="105"/>
          <w:sz w:val="23"/>
        </w:rPr>
        <w:t>Fire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escapes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other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such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structures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intended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health,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safety,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and welfare of employees, patrons, and the </w:t>
      </w:r>
      <w:proofErr w:type="gramStart"/>
      <w:r>
        <w:rPr>
          <w:w w:val="105"/>
          <w:sz w:val="23"/>
        </w:rPr>
        <w:t>general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proofErr w:type="gramEnd"/>
      <w:r>
        <w:rPr>
          <w:w w:val="105"/>
          <w:sz w:val="23"/>
        </w:rPr>
        <w:t>.</w:t>
      </w:r>
    </w:p>
    <w:p w14:paraId="7EF7C23E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28"/>
          <w:tab w:val="left" w:pos="1629"/>
        </w:tabs>
        <w:spacing w:line="268" w:lineRule="auto"/>
        <w:ind w:left="1638" w:right="497" w:hanging="731"/>
        <w:rPr>
          <w:sz w:val="23"/>
        </w:rPr>
      </w:pPr>
      <w:r>
        <w:rPr>
          <w:w w:val="105"/>
          <w:sz w:val="23"/>
        </w:rPr>
        <w:t>Ramps, lifts, or other such structures intended to provide an</w:t>
      </w:r>
      <w:r>
        <w:rPr>
          <w:spacing w:val="-43"/>
          <w:w w:val="105"/>
          <w:sz w:val="23"/>
        </w:rPr>
        <w:t xml:space="preserve"> </w:t>
      </w:r>
      <w:r>
        <w:rPr>
          <w:w w:val="105"/>
          <w:sz w:val="23"/>
        </w:rPr>
        <w:t>increased level of accessibility to the structure or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use.</w:t>
      </w:r>
    </w:p>
    <w:p w14:paraId="01E3B0F3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35"/>
          <w:tab w:val="left" w:pos="1636"/>
        </w:tabs>
        <w:spacing w:line="242" w:lineRule="exact"/>
        <w:ind w:left="1635"/>
        <w:rPr>
          <w:sz w:val="23"/>
        </w:rPr>
      </w:pPr>
      <w:r>
        <w:rPr>
          <w:w w:val="105"/>
          <w:sz w:val="23"/>
        </w:rPr>
        <w:t>Dish or radio antennae no more than two meters in diameter when screened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from</w:t>
      </w:r>
    </w:p>
    <w:p w14:paraId="17080776" w14:textId="77777777" w:rsidR="00466B5C" w:rsidRDefault="00B83F48">
      <w:pPr>
        <w:pStyle w:val="BodyText"/>
        <w:spacing w:before="19" w:line="261" w:lineRule="auto"/>
        <w:ind w:left="1637" w:right="93" w:firstLine="3"/>
      </w:pPr>
      <w:r>
        <w:rPr>
          <w:w w:val="105"/>
        </w:rPr>
        <w:t>public view and adjacent residential property. Such antennae shall not extend more than five feet above the roofline or exceed the maximum building height of the district, whichever is less.</w:t>
      </w:r>
    </w:p>
    <w:p w14:paraId="2A1301A7" w14:textId="77777777" w:rsidR="00466B5C" w:rsidRDefault="00B83F48">
      <w:pPr>
        <w:pStyle w:val="ListParagraph"/>
        <w:numPr>
          <w:ilvl w:val="1"/>
          <w:numId w:val="2"/>
        </w:numPr>
        <w:tabs>
          <w:tab w:val="left" w:pos="1645"/>
          <w:tab w:val="left" w:pos="1646"/>
        </w:tabs>
        <w:spacing w:line="251" w:lineRule="exact"/>
        <w:ind w:left="1645" w:hanging="731"/>
        <w:rPr>
          <w:sz w:val="23"/>
        </w:rPr>
      </w:pPr>
      <w:r>
        <w:rPr>
          <w:w w:val="105"/>
          <w:sz w:val="23"/>
        </w:rPr>
        <w:t>Generators, HVAC systems, and other mechanical equipment, provid</w:t>
      </w:r>
      <w:r>
        <w:rPr>
          <w:w w:val="105"/>
          <w:sz w:val="23"/>
        </w:rPr>
        <w:t>ed</w:t>
      </w:r>
      <w:r>
        <w:rPr>
          <w:spacing w:val="-16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such</w:t>
      </w:r>
      <w:proofErr w:type="gramEnd"/>
    </w:p>
    <w:p w14:paraId="36332E99" w14:textId="77777777" w:rsidR="00466B5C" w:rsidRDefault="00466B5C">
      <w:pPr>
        <w:spacing w:line="251" w:lineRule="exact"/>
        <w:rPr>
          <w:sz w:val="23"/>
        </w:rPr>
        <w:sectPr w:rsidR="00466B5C">
          <w:pgSz w:w="12240" w:h="15840"/>
          <w:pgMar w:top="0" w:right="1340" w:bottom="280" w:left="1240" w:header="720" w:footer="720" w:gutter="0"/>
          <w:cols w:space="720"/>
        </w:sectPr>
      </w:pPr>
    </w:p>
    <w:p w14:paraId="648F6FA2" w14:textId="77777777" w:rsidR="00466B5C" w:rsidRDefault="00B83F48">
      <w:pPr>
        <w:pStyle w:val="BodyText"/>
        <w:rPr>
          <w:sz w:val="20"/>
        </w:rPr>
      </w:pPr>
      <w:r>
        <w:lastRenderedPageBreak/>
        <w:pict w14:anchorId="24BBDC9B">
          <v:line id="_x0000_s1026" style="position:absolute;z-index:251661312;mso-position-horizontal-relative:page;mso-position-vertical-relative:page" from="611.65pt,513.95pt" to="611.65pt,0" strokeweight=".1273mm">
            <w10:wrap anchorx="page" anchory="page"/>
          </v:line>
        </w:pict>
      </w:r>
    </w:p>
    <w:p w14:paraId="6DBA81B3" w14:textId="77777777" w:rsidR="00466B5C" w:rsidRDefault="00466B5C">
      <w:pPr>
        <w:pStyle w:val="BodyText"/>
        <w:rPr>
          <w:sz w:val="20"/>
        </w:rPr>
      </w:pPr>
    </w:p>
    <w:p w14:paraId="270EA6CA" w14:textId="77777777" w:rsidR="00466B5C" w:rsidRDefault="00466B5C">
      <w:pPr>
        <w:pStyle w:val="BodyText"/>
        <w:rPr>
          <w:sz w:val="20"/>
        </w:rPr>
      </w:pPr>
    </w:p>
    <w:p w14:paraId="78216979" w14:textId="77777777" w:rsidR="00466B5C" w:rsidRDefault="00466B5C">
      <w:pPr>
        <w:pStyle w:val="BodyText"/>
        <w:rPr>
          <w:sz w:val="20"/>
        </w:rPr>
      </w:pPr>
    </w:p>
    <w:p w14:paraId="34D83BD9" w14:textId="77777777" w:rsidR="00466B5C" w:rsidRDefault="00466B5C">
      <w:pPr>
        <w:pStyle w:val="BodyText"/>
        <w:rPr>
          <w:sz w:val="20"/>
        </w:rPr>
      </w:pPr>
    </w:p>
    <w:p w14:paraId="667CB518" w14:textId="77777777" w:rsidR="00466B5C" w:rsidRDefault="00466B5C">
      <w:pPr>
        <w:pStyle w:val="BodyText"/>
        <w:spacing w:before="6"/>
        <w:rPr>
          <w:sz w:val="22"/>
        </w:rPr>
      </w:pPr>
    </w:p>
    <w:p w14:paraId="593C3B93" w14:textId="77777777" w:rsidR="00466B5C" w:rsidRDefault="00B83F48">
      <w:pPr>
        <w:pStyle w:val="Heading1"/>
        <w:spacing w:before="91" w:line="256" w:lineRule="auto"/>
        <w:ind w:left="1551" w:right="93" w:hanging="1"/>
      </w:pPr>
      <w:r>
        <w:t>equipment is located, screened, and operated in accordance with the requirements of this Chapter.</w:t>
      </w:r>
    </w:p>
    <w:p w14:paraId="76C658C8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58"/>
          <w:tab w:val="left" w:pos="1559"/>
        </w:tabs>
        <w:spacing w:line="248" w:lineRule="exact"/>
        <w:ind w:left="1558" w:hanging="731"/>
        <w:rPr>
          <w:sz w:val="24"/>
        </w:rPr>
      </w:pPr>
      <w:r>
        <w:rPr>
          <w:sz w:val="24"/>
        </w:rPr>
        <w:t>Green infrastructure installations, such as rain barrels, rain gardens, or</w:t>
      </w:r>
      <w:r>
        <w:rPr>
          <w:spacing w:val="-32"/>
          <w:sz w:val="24"/>
        </w:rPr>
        <w:t xml:space="preserve"> </w:t>
      </w:r>
      <w:r>
        <w:rPr>
          <w:sz w:val="24"/>
        </w:rPr>
        <w:t>bioswales.</w:t>
      </w:r>
    </w:p>
    <w:p w14:paraId="3248DD74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19"/>
        <w:ind w:left="1556" w:hanging="729"/>
        <w:rPr>
          <w:sz w:val="24"/>
        </w:rPr>
      </w:pPr>
      <w:r>
        <w:rPr>
          <w:sz w:val="24"/>
        </w:rPr>
        <w:t>Pump houses, water towers and storage</w:t>
      </w:r>
      <w:r>
        <w:rPr>
          <w:spacing w:val="15"/>
          <w:sz w:val="24"/>
        </w:rPr>
        <w:t xml:space="preserve"> </w:t>
      </w:r>
      <w:r>
        <w:rPr>
          <w:sz w:val="24"/>
        </w:rPr>
        <w:t>tanks.</w:t>
      </w:r>
    </w:p>
    <w:p w14:paraId="30647B17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56"/>
          <w:tab w:val="left" w:pos="1557"/>
        </w:tabs>
        <w:spacing w:before="6"/>
        <w:ind w:left="1556" w:hanging="729"/>
        <w:rPr>
          <w:sz w:val="24"/>
        </w:rPr>
      </w:pPr>
      <w:r>
        <w:rPr>
          <w:sz w:val="24"/>
        </w:rPr>
        <w:t>Walkup service windows with site plan review</w:t>
      </w:r>
      <w:r>
        <w:rPr>
          <w:spacing w:val="3"/>
          <w:sz w:val="24"/>
        </w:rPr>
        <w:t xml:space="preserve"> </w:t>
      </w:r>
      <w:r>
        <w:rPr>
          <w:sz w:val="24"/>
        </w:rPr>
        <w:t>approval.</w:t>
      </w:r>
    </w:p>
    <w:p w14:paraId="19D2F3EE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58"/>
          <w:tab w:val="left" w:pos="1559"/>
        </w:tabs>
        <w:spacing w:before="5" w:line="256" w:lineRule="auto"/>
        <w:ind w:left="1564" w:right="225" w:hanging="730"/>
        <w:rPr>
          <w:sz w:val="24"/>
        </w:rPr>
      </w:pPr>
      <w:r>
        <w:rPr>
          <w:sz w:val="24"/>
        </w:rPr>
        <w:t xml:space="preserve">Clinics, </w:t>
      </w:r>
      <w:proofErr w:type="gramStart"/>
      <w:r>
        <w:rPr>
          <w:sz w:val="24"/>
        </w:rPr>
        <w:t>cafeterias</w:t>
      </w:r>
      <w:proofErr w:type="gramEnd"/>
      <w:r>
        <w:rPr>
          <w:sz w:val="24"/>
        </w:rPr>
        <w:t xml:space="preserve"> and recreational facilities for the exclusive use </w:t>
      </w:r>
      <w:r>
        <w:rPr>
          <w:sz w:val="24"/>
        </w:rPr>
        <w:t>of employees of the principal use, with site plan</w:t>
      </w:r>
      <w:r>
        <w:rPr>
          <w:spacing w:val="3"/>
          <w:sz w:val="24"/>
        </w:rPr>
        <w:t xml:space="preserve"> </w:t>
      </w:r>
      <w:r>
        <w:rPr>
          <w:sz w:val="24"/>
        </w:rPr>
        <w:t>approval.</w:t>
      </w:r>
    </w:p>
    <w:p w14:paraId="4CE4AB61" w14:textId="77777777" w:rsidR="00466B5C" w:rsidRDefault="00B83F48">
      <w:pPr>
        <w:pStyle w:val="ListParagraph"/>
        <w:numPr>
          <w:ilvl w:val="1"/>
          <w:numId w:val="2"/>
        </w:numPr>
        <w:tabs>
          <w:tab w:val="left" w:pos="1558"/>
          <w:tab w:val="left" w:pos="1559"/>
        </w:tabs>
        <w:spacing w:line="255" w:lineRule="exact"/>
        <w:ind w:left="1558" w:hanging="724"/>
        <w:rPr>
          <w:sz w:val="24"/>
        </w:rPr>
      </w:pPr>
      <w:r>
        <w:rPr>
          <w:sz w:val="24"/>
        </w:rPr>
        <w:t>Other uses and structures which the Zoning Officer deems appropriate by virtue</w:t>
      </w:r>
      <w:r>
        <w:rPr>
          <w:spacing w:val="-32"/>
          <w:sz w:val="24"/>
        </w:rPr>
        <w:t xml:space="preserve"> </w:t>
      </w:r>
      <w:r>
        <w:rPr>
          <w:sz w:val="24"/>
        </w:rPr>
        <w:t>of</w:t>
      </w:r>
    </w:p>
    <w:p w14:paraId="7B8F91BC" w14:textId="77777777" w:rsidR="00466B5C" w:rsidRDefault="00B83F48">
      <w:pPr>
        <w:spacing w:before="13"/>
        <w:ind w:left="1562"/>
        <w:rPr>
          <w:sz w:val="24"/>
        </w:rPr>
      </w:pPr>
      <w:r>
        <w:rPr>
          <w:sz w:val="24"/>
        </w:rPr>
        <w:t>similarity in nature, activity, and/or extent to those already listed.</w:t>
      </w:r>
    </w:p>
    <w:p w14:paraId="4DD6CFE8" w14:textId="77777777" w:rsidR="00466B5C" w:rsidRDefault="00466B5C">
      <w:pPr>
        <w:pStyle w:val="BodyText"/>
        <w:rPr>
          <w:sz w:val="26"/>
        </w:rPr>
      </w:pPr>
    </w:p>
    <w:p w14:paraId="44F2E5CD" w14:textId="77777777" w:rsidR="00466B5C" w:rsidRDefault="00466B5C">
      <w:pPr>
        <w:pStyle w:val="BodyText"/>
        <w:spacing w:before="3"/>
        <w:rPr>
          <w:sz w:val="25"/>
        </w:rPr>
      </w:pPr>
    </w:p>
    <w:p w14:paraId="3566C03E" w14:textId="77777777" w:rsidR="00466B5C" w:rsidRDefault="00B83F48">
      <w:pPr>
        <w:ind w:left="116"/>
        <w:rPr>
          <w:b/>
          <w:sz w:val="23"/>
        </w:rPr>
      </w:pPr>
      <w:r>
        <w:rPr>
          <w:w w:val="105"/>
          <w:sz w:val="24"/>
        </w:rPr>
        <w:t xml:space="preserve">Section 3. </w:t>
      </w:r>
      <w:r>
        <w:rPr>
          <w:b/>
          <w:w w:val="105"/>
          <w:sz w:val="23"/>
        </w:rPr>
        <w:t>Effective Date.</w:t>
      </w:r>
    </w:p>
    <w:p w14:paraId="41E9CB09" w14:textId="77777777" w:rsidR="00466B5C" w:rsidRDefault="00466B5C">
      <w:pPr>
        <w:pStyle w:val="BodyText"/>
        <w:spacing w:before="6"/>
        <w:rPr>
          <w:b/>
          <w:sz w:val="25"/>
        </w:rPr>
      </w:pPr>
    </w:p>
    <w:p w14:paraId="411F012B" w14:textId="77777777" w:rsidR="00466B5C" w:rsidRDefault="00B83F48">
      <w:pPr>
        <w:pStyle w:val="Heading1"/>
        <w:ind w:left="116" w:firstLine="0"/>
      </w:pPr>
      <w:r>
        <w:t>This local law shall take effect immediately.</w:t>
      </w:r>
    </w:p>
    <w:p w14:paraId="5D7CB3D9" w14:textId="77777777" w:rsidR="00466B5C" w:rsidRDefault="00466B5C">
      <w:pPr>
        <w:sectPr w:rsidR="00466B5C">
          <w:pgSz w:w="12240" w:h="15840"/>
          <w:pgMar w:top="0" w:right="1340" w:bottom="280" w:left="1240" w:header="720" w:footer="720" w:gutter="0"/>
          <w:cols w:space="720"/>
        </w:sectPr>
      </w:pPr>
    </w:p>
    <w:p w14:paraId="140C74E2" w14:textId="77777777" w:rsidR="00466B5C" w:rsidRDefault="00466B5C">
      <w:pPr>
        <w:pStyle w:val="BodyText"/>
        <w:rPr>
          <w:sz w:val="20"/>
        </w:rPr>
      </w:pPr>
    </w:p>
    <w:p w14:paraId="3CECCEE7" w14:textId="77777777" w:rsidR="00466B5C" w:rsidRDefault="00466B5C">
      <w:pPr>
        <w:pStyle w:val="BodyText"/>
        <w:spacing w:before="1"/>
        <w:rPr>
          <w:sz w:val="20"/>
        </w:rPr>
      </w:pPr>
    </w:p>
    <w:p w14:paraId="63CA54B9" w14:textId="77777777" w:rsidR="00466B5C" w:rsidRDefault="00B83F48">
      <w:pPr>
        <w:spacing w:line="261" w:lineRule="auto"/>
        <w:ind w:left="4486" w:right="4454"/>
        <w:jc w:val="center"/>
      </w:pPr>
      <w:r>
        <w:rPr>
          <w:w w:val="105"/>
        </w:rPr>
        <w:t>Residential Yard and Bulk Requirements Accessory Structure or Use</w:t>
      </w:r>
    </w:p>
    <w:p w14:paraId="6421311F" w14:textId="77777777" w:rsidR="00466B5C" w:rsidRDefault="00466B5C">
      <w:pPr>
        <w:pStyle w:val="BodyText"/>
        <w:rPr>
          <w:sz w:val="20"/>
        </w:rPr>
      </w:pPr>
    </w:p>
    <w:p w14:paraId="68664C06" w14:textId="77777777" w:rsidR="00466B5C" w:rsidRDefault="00466B5C">
      <w:pPr>
        <w:pStyle w:val="BodyText"/>
        <w:spacing w:before="3"/>
        <w:rPr>
          <w:sz w:val="25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2685"/>
        <w:gridCol w:w="1574"/>
        <w:gridCol w:w="1560"/>
        <w:gridCol w:w="1574"/>
        <w:gridCol w:w="1567"/>
        <w:gridCol w:w="1567"/>
        <w:gridCol w:w="1545"/>
      </w:tblGrid>
      <w:tr w:rsidR="00466B5C" w14:paraId="39C2B7E8" w14:textId="77777777">
        <w:trPr>
          <w:trHeight w:val="960"/>
        </w:trPr>
        <w:tc>
          <w:tcPr>
            <w:tcW w:w="12505" w:type="dxa"/>
            <w:gridSpan w:val="8"/>
            <w:tcBorders>
              <w:bottom w:val="single" w:sz="12" w:space="0" w:color="000000"/>
            </w:tcBorders>
          </w:tcPr>
          <w:p w14:paraId="377F733F" w14:textId="77777777" w:rsidR="00466B5C" w:rsidRDefault="00B83F48">
            <w:pPr>
              <w:pStyle w:val="TableParagraph"/>
              <w:spacing w:before="134"/>
              <w:ind w:left="4881" w:right="4800"/>
              <w:jc w:val="center"/>
            </w:pPr>
            <w:r>
              <w:rPr>
                <w:w w:val="110"/>
              </w:rPr>
              <w:t>Schedule A</w:t>
            </w:r>
          </w:p>
          <w:p w14:paraId="2F751566" w14:textId="77777777" w:rsidR="00466B5C" w:rsidRDefault="00B83F48">
            <w:pPr>
              <w:pStyle w:val="TableParagraph"/>
              <w:spacing w:before="14"/>
              <w:ind w:left="4881" w:right="4816"/>
              <w:jc w:val="center"/>
            </w:pPr>
            <w:r>
              <w:rPr>
                <w:w w:val="105"/>
              </w:rPr>
              <w:t>Yard and Bulle Requirements</w:t>
            </w:r>
          </w:p>
        </w:tc>
      </w:tr>
      <w:tr w:rsidR="00466B5C" w14:paraId="7AC4D2B2" w14:textId="77777777">
        <w:trPr>
          <w:trHeight w:val="692"/>
        </w:trPr>
        <w:tc>
          <w:tcPr>
            <w:tcW w:w="311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E160E8D" w14:textId="77777777" w:rsidR="00466B5C" w:rsidRDefault="00B83F48">
            <w:pPr>
              <w:pStyle w:val="TableParagraph"/>
              <w:spacing w:before="141"/>
              <w:ind w:left="132"/>
              <w:rPr>
                <w:b/>
              </w:rPr>
            </w:pPr>
            <w:r>
              <w:rPr>
                <w:b/>
                <w:w w:val="105"/>
              </w:rPr>
              <w:t>Requirement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12" w:space="0" w:color="000000"/>
            </w:tcBorders>
          </w:tcPr>
          <w:p w14:paraId="2F393E2B" w14:textId="77777777" w:rsidR="00466B5C" w:rsidRDefault="00B83F48">
            <w:pPr>
              <w:pStyle w:val="TableParagraph"/>
              <w:spacing w:before="141"/>
              <w:ind w:left="407" w:right="334"/>
              <w:jc w:val="center"/>
              <w:rPr>
                <w:b/>
              </w:rPr>
            </w:pPr>
            <w:r>
              <w:rPr>
                <w:b/>
                <w:w w:val="110"/>
              </w:rPr>
              <w:t>RC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14:paraId="4212D6B5" w14:textId="77777777" w:rsidR="00466B5C" w:rsidRDefault="00B83F48">
            <w:pPr>
              <w:pStyle w:val="TableParagraph"/>
              <w:spacing w:before="133"/>
              <w:ind w:left="424" w:right="361"/>
              <w:jc w:val="center"/>
              <w:rPr>
                <w:b/>
              </w:rPr>
            </w:pPr>
            <w:r>
              <w:rPr>
                <w:b/>
                <w:w w:val="105"/>
              </w:rPr>
              <w:t>RS-10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12" w:space="0" w:color="000000"/>
            </w:tcBorders>
          </w:tcPr>
          <w:p w14:paraId="67C3A47C" w14:textId="77777777" w:rsidR="00466B5C" w:rsidRDefault="00B83F48">
            <w:pPr>
              <w:pStyle w:val="TableParagraph"/>
              <w:spacing w:before="126"/>
              <w:ind w:left="407" w:right="346"/>
              <w:jc w:val="center"/>
              <w:rPr>
                <w:b/>
              </w:rPr>
            </w:pPr>
            <w:r>
              <w:rPr>
                <w:b/>
                <w:w w:val="105"/>
              </w:rPr>
              <w:t>RS-20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12" w:space="0" w:color="000000"/>
            </w:tcBorders>
          </w:tcPr>
          <w:p w14:paraId="578A14DE" w14:textId="77777777" w:rsidR="00466B5C" w:rsidRDefault="00B83F48">
            <w:pPr>
              <w:pStyle w:val="TableParagraph"/>
              <w:spacing w:before="106" w:line="280" w:lineRule="atLeast"/>
              <w:ind w:left="309" w:right="235" w:firstLine="35"/>
              <w:rPr>
                <w:b/>
              </w:rPr>
            </w:pPr>
            <w:r>
              <w:rPr>
                <w:b/>
                <w:w w:val="105"/>
              </w:rPr>
              <w:t>Multiple Residence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12" w:space="0" w:color="000000"/>
            </w:tcBorders>
          </w:tcPr>
          <w:p w14:paraId="674F7119" w14:textId="77777777" w:rsidR="00466B5C" w:rsidRDefault="00B83F48">
            <w:pPr>
              <w:pStyle w:val="TableParagraph"/>
              <w:spacing w:before="133"/>
              <w:ind w:left="254" w:right="192"/>
              <w:jc w:val="center"/>
              <w:rPr>
                <w:b/>
              </w:rPr>
            </w:pPr>
            <w:r>
              <w:rPr>
                <w:b/>
                <w:w w:val="105"/>
              </w:rPr>
              <w:t>MH</w:t>
            </w:r>
          </w:p>
        </w:tc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</w:tcPr>
          <w:p w14:paraId="6DB2ADDC" w14:textId="77777777" w:rsidR="00466B5C" w:rsidRDefault="00B83F48">
            <w:pPr>
              <w:pStyle w:val="TableParagraph"/>
              <w:spacing w:before="125"/>
              <w:ind w:left="533"/>
              <w:rPr>
                <w:rFonts w:ascii="Arial"/>
                <w:b/>
              </w:rPr>
            </w:pPr>
            <w:r>
              <w:rPr>
                <w:rFonts w:ascii="Arial"/>
                <w:b/>
                <w:w w:val="110"/>
              </w:rPr>
              <w:t>RHD</w:t>
            </w:r>
          </w:p>
        </w:tc>
      </w:tr>
      <w:tr w:rsidR="00466B5C" w14:paraId="220BC56E" w14:textId="77777777">
        <w:trPr>
          <w:trHeight w:val="432"/>
        </w:trPr>
        <w:tc>
          <w:tcPr>
            <w:tcW w:w="433" w:type="dxa"/>
            <w:tcBorders>
              <w:top w:val="single" w:sz="12" w:space="0" w:color="000000"/>
            </w:tcBorders>
          </w:tcPr>
          <w:p w14:paraId="6BD3E794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2072" w:type="dxa"/>
            <w:gridSpan w:val="7"/>
            <w:tcBorders>
              <w:top w:val="single" w:sz="12" w:space="0" w:color="000000"/>
            </w:tcBorders>
          </w:tcPr>
          <w:p w14:paraId="3B680EC7" w14:textId="77777777" w:rsidR="00466B5C" w:rsidRDefault="00B83F48">
            <w:pPr>
              <w:pStyle w:val="TableParagraph"/>
              <w:spacing w:before="141"/>
              <w:ind w:left="132"/>
              <w:rPr>
                <w:b/>
              </w:rPr>
            </w:pPr>
            <w:r>
              <w:rPr>
                <w:b/>
                <w:w w:val="105"/>
              </w:rPr>
              <w:t>Minimum Front Yard:</w:t>
            </w:r>
          </w:p>
        </w:tc>
      </w:tr>
      <w:tr w:rsidR="00466B5C" w14:paraId="75DD7431" w14:textId="77777777">
        <w:trPr>
          <w:trHeight w:val="707"/>
        </w:trPr>
        <w:tc>
          <w:tcPr>
            <w:tcW w:w="433" w:type="dxa"/>
          </w:tcPr>
          <w:p w14:paraId="38A1DE55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14:paraId="34DB46C2" w14:textId="77777777" w:rsidR="00466B5C" w:rsidRDefault="00B83F48">
            <w:pPr>
              <w:pStyle w:val="TableParagraph"/>
              <w:spacing w:before="131" w:line="270" w:lineRule="atLeast"/>
              <w:ind w:left="135" w:right="399" w:hanging="1"/>
            </w:pPr>
            <w:r>
              <w:rPr>
                <w:w w:val="105"/>
              </w:rPr>
              <w:t>Accessory Structure or Use</w:t>
            </w:r>
            <w:r>
              <w:rPr>
                <w:w w:val="105"/>
                <w:vertAlign w:val="superscript"/>
              </w:rPr>
              <w:t>1</w:t>
            </w:r>
          </w:p>
        </w:tc>
        <w:tc>
          <w:tcPr>
            <w:tcW w:w="1574" w:type="dxa"/>
          </w:tcPr>
          <w:p w14:paraId="5B365F2F" w14:textId="77777777" w:rsidR="00466B5C" w:rsidRDefault="00B83F48">
            <w:pPr>
              <w:pStyle w:val="TableParagraph"/>
              <w:spacing w:before="147"/>
              <w:ind w:left="395" w:right="35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110"/>
              </w:rPr>
              <w:t>NIA</w:t>
            </w:r>
          </w:p>
        </w:tc>
        <w:tc>
          <w:tcPr>
            <w:tcW w:w="1560" w:type="dxa"/>
          </w:tcPr>
          <w:p w14:paraId="4FEE7EB1" w14:textId="77777777" w:rsidR="00466B5C" w:rsidRDefault="00B83F48">
            <w:pPr>
              <w:pStyle w:val="TableParagraph"/>
              <w:spacing w:before="140"/>
              <w:ind w:left="402" w:right="36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110"/>
              </w:rPr>
              <w:t>NIA</w:t>
            </w:r>
          </w:p>
        </w:tc>
        <w:tc>
          <w:tcPr>
            <w:tcW w:w="1574" w:type="dxa"/>
          </w:tcPr>
          <w:p w14:paraId="0B7F265E" w14:textId="77777777" w:rsidR="00466B5C" w:rsidRDefault="00B83F48">
            <w:pPr>
              <w:pStyle w:val="TableParagraph"/>
              <w:spacing w:before="140"/>
              <w:ind w:left="376" w:right="351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110"/>
              </w:rPr>
              <w:t>NIA</w:t>
            </w:r>
          </w:p>
        </w:tc>
        <w:tc>
          <w:tcPr>
            <w:tcW w:w="1567" w:type="dxa"/>
          </w:tcPr>
          <w:p w14:paraId="27EFA45D" w14:textId="77777777" w:rsidR="00466B5C" w:rsidRDefault="00B83F48">
            <w:pPr>
              <w:pStyle w:val="TableParagraph"/>
              <w:spacing w:before="140"/>
              <w:ind w:left="222" w:right="192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110"/>
              </w:rPr>
              <w:t>NIA</w:t>
            </w:r>
          </w:p>
        </w:tc>
        <w:tc>
          <w:tcPr>
            <w:tcW w:w="1567" w:type="dxa"/>
          </w:tcPr>
          <w:p w14:paraId="2F8150D0" w14:textId="77777777" w:rsidR="00466B5C" w:rsidRDefault="00B83F48">
            <w:pPr>
              <w:pStyle w:val="TableParagraph"/>
              <w:spacing w:before="133"/>
              <w:ind w:left="218" w:right="192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w w:val="110"/>
              </w:rPr>
              <w:t>NIA</w:t>
            </w:r>
          </w:p>
        </w:tc>
        <w:tc>
          <w:tcPr>
            <w:tcW w:w="1545" w:type="dxa"/>
          </w:tcPr>
          <w:p w14:paraId="0F060AEA" w14:textId="77777777" w:rsidR="00466B5C" w:rsidRDefault="00B83F48">
            <w:pPr>
              <w:pStyle w:val="TableParagraph"/>
              <w:spacing w:before="133"/>
              <w:ind w:left="590"/>
              <w:rPr>
                <w:rFonts w:ascii="Arial"/>
                <w:i/>
              </w:rPr>
            </w:pPr>
            <w:r>
              <w:rPr>
                <w:rFonts w:ascii="Arial"/>
                <w:i/>
                <w:w w:val="110"/>
              </w:rPr>
              <w:t>NIA</w:t>
            </w:r>
          </w:p>
        </w:tc>
      </w:tr>
      <w:tr w:rsidR="00466B5C" w14:paraId="3F555100" w14:textId="77777777">
        <w:trPr>
          <w:trHeight w:val="440"/>
        </w:trPr>
        <w:tc>
          <w:tcPr>
            <w:tcW w:w="433" w:type="dxa"/>
          </w:tcPr>
          <w:p w14:paraId="4BBF7D0D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2072" w:type="dxa"/>
            <w:gridSpan w:val="7"/>
          </w:tcPr>
          <w:p w14:paraId="0C2D424E" w14:textId="77777777" w:rsidR="00466B5C" w:rsidRDefault="00B83F48">
            <w:pPr>
              <w:pStyle w:val="TableParagraph"/>
              <w:spacing w:before="148"/>
              <w:ind w:left="132"/>
              <w:rPr>
                <w:b/>
              </w:rPr>
            </w:pPr>
            <w:r>
              <w:rPr>
                <w:b/>
                <w:w w:val="105"/>
              </w:rPr>
              <w:t>Minimum Side Yard:</w:t>
            </w:r>
          </w:p>
        </w:tc>
      </w:tr>
      <w:tr w:rsidR="00466B5C" w14:paraId="530B10AA" w14:textId="77777777">
        <w:trPr>
          <w:trHeight w:val="707"/>
        </w:trPr>
        <w:tc>
          <w:tcPr>
            <w:tcW w:w="433" w:type="dxa"/>
          </w:tcPr>
          <w:p w14:paraId="47113C59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14:paraId="7B4509E1" w14:textId="77777777" w:rsidR="00466B5C" w:rsidRDefault="00B83F48">
            <w:pPr>
              <w:pStyle w:val="TableParagraph"/>
              <w:spacing w:before="114" w:line="280" w:lineRule="atLeast"/>
              <w:ind w:left="135" w:right="399" w:hanging="1"/>
            </w:pPr>
            <w:r>
              <w:rPr>
                <w:w w:val="105"/>
              </w:rPr>
              <w:t>Accessory Structure or Use</w:t>
            </w:r>
          </w:p>
        </w:tc>
        <w:tc>
          <w:tcPr>
            <w:tcW w:w="1574" w:type="dxa"/>
          </w:tcPr>
          <w:p w14:paraId="2298FDFE" w14:textId="02E09A0D" w:rsidR="00466B5C" w:rsidRDefault="00B83F48">
            <w:pPr>
              <w:pStyle w:val="TableParagraph"/>
              <w:spacing w:before="132"/>
              <w:ind w:left="407" w:right="338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25</w:t>
            </w:r>
            <w:r w:rsidR="00784615">
              <w:rPr>
                <w:i/>
                <w:w w:val="105"/>
                <w:sz w:val="23"/>
              </w:rPr>
              <w:t>/</w:t>
            </w:r>
            <w:r>
              <w:rPr>
                <w:i/>
                <w:w w:val="105"/>
                <w:sz w:val="23"/>
              </w:rPr>
              <w:t>50</w:t>
            </w:r>
            <w:r>
              <w:rPr>
                <w:i/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6254B97C" w14:textId="138EEB4E" w:rsidR="00466B5C" w:rsidRDefault="00B83F48">
            <w:pPr>
              <w:pStyle w:val="TableParagraph"/>
              <w:spacing w:before="132"/>
              <w:ind w:left="428" w:right="361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10</w:t>
            </w:r>
            <w:r w:rsidR="00784615">
              <w:rPr>
                <w:w w:val="110"/>
                <w:sz w:val="23"/>
              </w:rPr>
              <w:t>/</w:t>
            </w:r>
            <w:r>
              <w:rPr>
                <w:w w:val="110"/>
                <w:sz w:val="23"/>
              </w:rPr>
              <w:t>30</w:t>
            </w:r>
            <w:r>
              <w:rPr>
                <w:w w:val="110"/>
                <w:sz w:val="23"/>
                <w:vertAlign w:val="superscript"/>
              </w:rPr>
              <w:t>3</w:t>
            </w:r>
          </w:p>
        </w:tc>
        <w:tc>
          <w:tcPr>
            <w:tcW w:w="1574" w:type="dxa"/>
          </w:tcPr>
          <w:p w14:paraId="675CBD6F" w14:textId="440B0745" w:rsidR="00466B5C" w:rsidRDefault="00B83F48">
            <w:pPr>
              <w:pStyle w:val="TableParagraph"/>
              <w:spacing w:before="132"/>
              <w:ind w:left="407" w:right="3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784615">
              <w:rPr>
                <w:w w:val="105"/>
                <w:sz w:val="23"/>
              </w:rPr>
              <w:t>/</w:t>
            </w:r>
            <w:r>
              <w:rPr>
                <w:w w:val="105"/>
                <w:sz w:val="23"/>
              </w:rPr>
              <w:t>30</w:t>
            </w:r>
            <w:r>
              <w:rPr>
                <w:w w:val="105"/>
                <w:sz w:val="23"/>
                <w:vertAlign w:val="superscript"/>
              </w:rPr>
              <w:t>10</w:t>
            </w:r>
          </w:p>
        </w:tc>
        <w:tc>
          <w:tcPr>
            <w:tcW w:w="1567" w:type="dxa"/>
          </w:tcPr>
          <w:p w14:paraId="6BDC4109" w14:textId="64361F98" w:rsidR="00466B5C" w:rsidRDefault="00B83F48">
            <w:pPr>
              <w:pStyle w:val="TableParagraph"/>
              <w:spacing w:before="111"/>
              <w:ind w:left="279" w:right="192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70</w:t>
            </w:r>
            <w:r w:rsidR="00784615">
              <w:rPr>
                <w:i/>
                <w:w w:val="105"/>
                <w:sz w:val="23"/>
              </w:rPr>
              <w:t>/</w:t>
            </w:r>
            <w:r>
              <w:rPr>
                <w:i/>
                <w:w w:val="105"/>
                <w:sz w:val="23"/>
              </w:rPr>
              <w:t>30</w:t>
            </w:r>
            <w:r w:rsidR="00784615">
              <w:rPr>
                <w:i/>
                <w:w w:val="105"/>
                <w:sz w:val="23"/>
              </w:rPr>
              <w:t>/40</w:t>
            </w:r>
            <w:r>
              <w:rPr>
                <w:i/>
                <w:w w:val="105"/>
                <w:position w:val="9"/>
                <w:sz w:val="14"/>
              </w:rPr>
              <w:t>7</w:t>
            </w:r>
          </w:p>
        </w:tc>
        <w:tc>
          <w:tcPr>
            <w:tcW w:w="1567" w:type="dxa"/>
          </w:tcPr>
          <w:p w14:paraId="7BB7DDD1" w14:textId="08220447" w:rsidR="00466B5C" w:rsidRDefault="00B83F48">
            <w:pPr>
              <w:pStyle w:val="TableParagraph"/>
              <w:spacing w:before="124"/>
              <w:ind w:left="232" w:right="19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 w:rsidR="00784615">
              <w:rPr>
                <w:sz w:val="23"/>
              </w:rPr>
              <w:t>/</w:t>
            </w:r>
            <w:r>
              <w:rPr>
                <w:sz w:val="23"/>
              </w:rPr>
              <w:t>30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1545" w:type="dxa"/>
          </w:tcPr>
          <w:p w14:paraId="57C59C53" w14:textId="77777777" w:rsidR="00466B5C" w:rsidRDefault="00B83F48">
            <w:pPr>
              <w:pStyle w:val="TableParagraph"/>
              <w:spacing w:before="126" w:line="261" w:lineRule="auto"/>
              <w:ind w:left="134" w:right="81" w:hanging="8"/>
            </w:pPr>
            <w:r>
              <w:rPr>
                <w:w w:val="105"/>
              </w:rPr>
              <w:t>Boat/trailer or RV</w:t>
            </w:r>
            <w:r>
              <w:rPr>
                <w:w w:val="105"/>
                <w:vertAlign w:val="superscript"/>
              </w:rPr>
              <w:t>6</w:t>
            </w:r>
          </w:p>
        </w:tc>
      </w:tr>
      <w:tr w:rsidR="00466B5C" w14:paraId="440C01BF" w14:textId="77777777">
        <w:trPr>
          <w:trHeight w:val="432"/>
        </w:trPr>
        <w:tc>
          <w:tcPr>
            <w:tcW w:w="433" w:type="dxa"/>
          </w:tcPr>
          <w:p w14:paraId="6A8B34E7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2072" w:type="dxa"/>
            <w:gridSpan w:val="7"/>
          </w:tcPr>
          <w:p w14:paraId="79797860" w14:textId="77777777" w:rsidR="00466B5C" w:rsidRDefault="00B83F48">
            <w:pPr>
              <w:pStyle w:val="TableParagraph"/>
              <w:spacing w:before="141"/>
              <w:ind w:left="132"/>
              <w:rPr>
                <w:b/>
              </w:rPr>
            </w:pPr>
            <w:r>
              <w:rPr>
                <w:b/>
                <w:w w:val="105"/>
              </w:rPr>
              <w:t>Minimum Rear Yard:</w:t>
            </w:r>
          </w:p>
        </w:tc>
      </w:tr>
      <w:tr w:rsidR="00466B5C" w14:paraId="0951E3C2" w14:textId="77777777">
        <w:trPr>
          <w:trHeight w:val="700"/>
        </w:trPr>
        <w:tc>
          <w:tcPr>
            <w:tcW w:w="433" w:type="dxa"/>
          </w:tcPr>
          <w:p w14:paraId="1BABD46E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14:paraId="2A0143D9" w14:textId="77777777" w:rsidR="00466B5C" w:rsidRDefault="00B83F48">
            <w:pPr>
              <w:pStyle w:val="TableParagraph"/>
              <w:spacing w:before="124" w:line="270" w:lineRule="atLeast"/>
              <w:ind w:left="128" w:right="399" w:firstLine="6"/>
            </w:pPr>
            <w:r>
              <w:rPr>
                <w:w w:val="105"/>
              </w:rPr>
              <w:t>Accessory Structure or Use</w:t>
            </w:r>
          </w:p>
        </w:tc>
        <w:tc>
          <w:tcPr>
            <w:tcW w:w="1574" w:type="dxa"/>
          </w:tcPr>
          <w:p w14:paraId="0D94A50A" w14:textId="636FFB65" w:rsidR="00466B5C" w:rsidRDefault="00B83F48">
            <w:pPr>
              <w:pStyle w:val="TableParagraph"/>
              <w:spacing w:before="132"/>
              <w:ind w:left="376" w:right="351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25</w:t>
            </w:r>
            <w:r w:rsidR="00784615">
              <w:rPr>
                <w:i/>
                <w:w w:val="105"/>
                <w:sz w:val="23"/>
              </w:rPr>
              <w:t>/</w:t>
            </w:r>
            <w:r>
              <w:rPr>
                <w:i/>
                <w:w w:val="105"/>
                <w:sz w:val="23"/>
              </w:rPr>
              <w:t>50</w:t>
            </w:r>
            <w:r>
              <w:rPr>
                <w:i/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560" w:type="dxa"/>
          </w:tcPr>
          <w:p w14:paraId="1A8C35DF" w14:textId="21C07D21" w:rsidR="00466B5C" w:rsidRDefault="00B83F48">
            <w:pPr>
              <w:pStyle w:val="TableParagraph"/>
              <w:spacing w:before="118"/>
              <w:ind w:left="414" w:right="361"/>
              <w:jc w:val="center"/>
              <w:rPr>
                <w:sz w:val="14"/>
              </w:rPr>
            </w:pPr>
            <w:r>
              <w:rPr>
                <w:sz w:val="23"/>
              </w:rPr>
              <w:t>10</w:t>
            </w:r>
            <w:r w:rsidR="00784615">
              <w:rPr>
                <w:sz w:val="23"/>
              </w:rPr>
              <w:t>/</w:t>
            </w:r>
            <w:r>
              <w:rPr>
                <w:sz w:val="23"/>
              </w:rPr>
              <w:t>30</w:t>
            </w:r>
            <w:r>
              <w:rPr>
                <w:position w:val="9"/>
                <w:sz w:val="14"/>
              </w:rPr>
              <w:t>3</w:t>
            </w:r>
          </w:p>
        </w:tc>
        <w:tc>
          <w:tcPr>
            <w:tcW w:w="1574" w:type="dxa"/>
          </w:tcPr>
          <w:p w14:paraId="0FFB5932" w14:textId="77777777" w:rsidR="00466B5C" w:rsidRDefault="00B83F48">
            <w:pPr>
              <w:pStyle w:val="TableParagraph"/>
              <w:spacing w:before="124"/>
              <w:ind w:left="407" w:right="349"/>
              <w:jc w:val="center"/>
              <w:rPr>
                <w:rFonts w:ascii="Arial"/>
                <w:sz w:val="13"/>
              </w:rPr>
            </w:pPr>
            <w:r>
              <w:rPr>
                <w:w w:val="105"/>
                <w:sz w:val="23"/>
              </w:rPr>
              <w:t>10/100</w:t>
            </w:r>
            <w:r>
              <w:rPr>
                <w:rFonts w:ascii="Arial"/>
                <w:w w:val="105"/>
                <w:position w:val="9"/>
                <w:sz w:val="13"/>
              </w:rPr>
              <w:t>8</w:t>
            </w:r>
          </w:p>
        </w:tc>
        <w:tc>
          <w:tcPr>
            <w:tcW w:w="1567" w:type="dxa"/>
          </w:tcPr>
          <w:p w14:paraId="38999AF2" w14:textId="4CB7A4BA" w:rsidR="00466B5C" w:rsidRDefault="00B83F48">
            <w:pPr>
              <w:pStyle w:val="TableParagraph"/>
              <w:spacing w:before="104"/>
              <w:ind w:left="261" w:right="192"/>
              <w:jc w:val="center"/>
              <w:rPr>
                <w:i/>
                <w:sz w:val="23"/>
              </w:rPr>
            </w:pPr>
            <w:r>
              <w:rPr>
                <w:i/>
                <w:w w:val="104"/>
                <w:sz w:val="23"/>
              </w:rPr>
              <w:t>70</w:t>
            </w:r>
            <w:r w:rsidR="00784615">
              <w:rPr>
                <w:i/>
                <w:w w:val="104"/>
                <w:sz w:val="23"/>
              </w:rPr>
              <w:t>/</w:t>
            </w:r>
            <w:r>
              <w:rPr>
                <w:i/>
                <w:w w:val="104"/>
                <w:sz w:val="23"/>
              </w:rPr>
              <w:t>30</w:t>
            </w:r>
            <w:r w:rsidR="00784615">
              <w:rPr>
                <w:i/>
                <w:w w:val="104"/>
                <w:sz w:val="23"/>
              </w:rPr>
              <w:t>/40</w:t>
            </w:r>
            <w:r w:rsidR="00784615" w:rsidRPr="00784615">
              <w:rPr>
                <w:i/>
                <w:w w:val="104"/>
                <w:sz w:val="23"/>
                <w:vertAlign w:val="superscript"/>
              </w:rPr>
              <w:t>7</w:t>
            </w:r>
          </w:p>
        </w:tc>
        <w:tc>
          <w:tcPr>
            <w:tcW w:w="1567" w:type="dxa"/>
          </w:tcPr>
          <w:p w14:paraId="77DA1033" w14:textId="7EDCB4D2" w:rsidR="00466B5C" w:rsidRDefault="00B83F48">
            <w:pPr>
              <w:pStyle w:val="TableParagraph"/>
              <w:spacing w:before="117"/>
              <w:ind w:left="226" w:right="19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 w:rsidR="00784615">
              <w:rPr>
                <w:sz w:val="23"/>
              </w:rPr>
              <w:t>/</w:t>
            </w:r>
            <w:r>
              <w:rPr>
                <w:sz w:val="23"/>
              </w:rPr>
              <w:t>30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1545" w:type="dxa"/>
          </w:tcPr>
          <w:p w14:paraId="03AC7003" w14:textId="77777777" w:rsidR="00466B5C" w:rsidRDefault="00B83F48">
            <w:pPr>
              <w:pStyle w:val="TableParagraph"/>
              <w:spacing w:before="92" w:line="280" w:lineRule="atLeast"/>
              <w:ind w:left="127" w:right="80"/>
            </w:pPr>
            <w:r>
              <w:rPr>
                <w:w w:val="105"/>
              </w:rPr>
              <w:t>Boat/trailer or RV</w:t>
            </w:r>
            <w:r>
              <w:rPr>
                <w:w w:val="105"/>
                <w:vertAlign w:val="superscript"/>
              </w:rPr>
              <w:t>6</w:t>
            </w:r>
          </w:p>
        </w:tc>
      </w:tr>
      <w:tr w:rsidR="00466B5C" w14:paraId="6791C539" w14:textId="77777777">
        <w:trPr>
          <w:trHeight w:val="432"/>
        </w:trPr>
        <w:tc>
          <w:tcPr>
            <w:tcW w:w="433" w:type="dxa"/>
          </w:tcPr>
          <w:p w14:paraId="259B3397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14:paraId="4E16DE7A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14:paraId="5E61D81E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AACE305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14:paraId="058E14C8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14:paraId="36BFE797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14:paraId="7B2468C3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14:paraId="3ED40A09" w14:textId="77777777" w:rsidR="00466B5C" w:rsidRDefault="00466B5C">
            <w:pPr>
              <w:pStyle w:val="TableParagraph"/>
              <w:rPr>
                <w:sz w:val="20"/>
              </w:rPr>
            </w:pPr>
          </w:p>
        </w:tc>
      </w:tr>
      <w:tr w:rsidR="00466B5C" w14:paraId="0565DA2A" w14:textId="77777777">
        <w:trPr>
          <w:trHeight w:val="714"/>
        </w:trPr>
        <w:tc>
          <w:tcPr>
            <w:tcW w:w="433" w:type="dxa"/>
          </w:tcPr>
          <w:p w14:paraId="5E480042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2072" w:type="dxa"/>
            <w:gridSpan w:val="7"/>
          </w:tcPr>
          <w:p w14:paraId="0B3EDB0B" w14:textId="77777777" w:rsidR="00466B5C" w:rsidRDefault="00B83F48">
            <w:pPr>
              <w:pStyle w:val="TableParagraph"/>
              <w:spacing w:before="114" w:line="280" w:lineRule="atLeast"/>
              <w:ind w:left="132" w:right="9268"/>
              <w:rPr>
                <w:b/>
              </w:rPr>
            </w:pPr>
            <w:r>
              <w:rPr>
                <w:b/>
                <w:w w:val="105"/>
              </w:rPr>
              <w:t>Maximum Building Height:</w:t>
            </w:r>
          </w:p>
        </w:tc>
      </w:tr>
      <w:tr w:rsidR="00466B5C" w14:paraId="5ADE20F4" w14:textId="77777777">
        <w:trPr>
          <w:trHeight w:val="707"/>
        </w:trPr>
        <w:tc>
          <w:tcPr>
            <w:tcW w:w="433" w:type="dxa"/>
          </w:tcPr>
          <w:p w14:paraId="2F6F3455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14:paraId="583767C3" w14:textId="77777777" w:rsidR="00466B5C" w:rsidRDefault="00B83F48">
            <w:pPr>
              <w:pStyle w:val="TableParagraph"/>
              <w:spacing w:before="124" w:line="270" w:lineRule="atLeast"/>
              <w:ind w:left="128" w:right="406" w:hanging="1"/>
            </w:pPr>
            <w:r>
              <w:rPr>
                <w:w w:val="105"/>
              </w:rPr>
              <w:t>Accessory Structure or Use</w:t>
            </w:r>
          </w:p>
        </w:tc>
        <w:tc>
          <w:tcPr>
            <w:tcW w:w="1574" w:type="dxa"/>
          </w:tcPr>
          <w:p w14:paraId="6094773C" w14:textId="77777777" w:rsidR="00466B5C" w:rsidRDefault="00B83F48">
            <w:pPr>
              <w:pStyle w:val="TableParagraph"/>
              <w:spacing w:before="132"/>
              <w:ind w:left="407" w:right="347"/>
              <w:jc w:val="center"/>
              <w:rPr>
                <w:rFonts w:ascii="Arial"/>
                <w:sz w:val="12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rFonts w:ascii="Arial"/>
                <w:w w:val="105"/>
                <w:position w:val="9"/>
                <w:sz w:val="12"/>
              </w:rPr>
              <w:t>5</w:t>
            </w:r>
          </w:p>
        </w:tc>
        <w:tc>
          <w:tcPr>
            <w:tcW w:w="1560" w:type="dxa"/>
          </w:tcPr>
          <w:p w14:paraId="3AAF1901" w14:textId="77777777" w:rsidR="00466B5C" w:rsidRDefault="00B83F48">
            <w:pPr>
              <w:pStyle w:val="TableParagraph"/>
              <w:spacing w:before="125"/>
              <w:ind w:left="411" w:right="361"/>
              <w:jc w:val="center"/>
              <w:rPr>
                <w:sz w:val="1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w w:val="105"/>
                <w:position w:val="10"/>
                <w:sz w:val="13"/>
              </w:rPr>
              <w:t>5</w:t>
            </w:r>
          </w:p>
        </w:tc>
        <w:tc>
          <w:tcPr>
            <w:tcW w:w="1574" w:type="dxa"/>
          </w:tcPr>
          <w:p w14:paraId="6A5F1DE4" w14:textId="77777777" w:rsidR="00466B5C" w:rsidRDefault="00B83F48">
            <w:pPr>
              <w:pStyle w:val="TableParagraph"/>
              <w:spacing w:before="124"/>
              <w:ind w:left="389" w:right="351"/>
              <w:jc w:val="center"/>
              <w:rPr>
                <w:sz w:val="1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w w:val="105"/>
                <w:position w:val="9"/>
                <w:sz w:val="13"/>
              </w:rPr>
              <w:t>5</w:t>
            </w:r>
          </w:p>
        </w:tc>
        <w:tc>
          <w:tcPr>
            <w:tcW w:w="1567" w:type="dxa"/>
          </w:tcPr>
          <w:p w14:paraId="5E0AAE8F" w14:textId="77777777" w:rsidR="00466B5C" w:rsidRDefault="00B83F48">
            <w:pPr>
              <w:pStyle w:val="TableParagraph"/>
              <w:spacing w:before="118"/>
              <w:ind w:left="228" w:right="192"/>
              <w:jc w:val="center"/>
              <w:rPr>
                <w:sz w:val="13"/>
              </w:rPr>
            </w:pPr>
            <w:r>
              <w:rPr>
                <w:w w:val="110"/>
                <w:sz w:val="23"/>
              </w:rPr>
              <w:t>20</w:t>
            </w:r>
            <w:r>
              <w:rPr>
                <w:w w:val="110"/>
                <w:position w:val="10"/>
                <w:sz w:val="13"/>
              </w:rPr>
              <w:t>5</w:t>
            </w:r>
          </w:p>
        </w:tc>
        <w:tc>
          <w:tcPr>
            <w:tcW w:w="1567" w:type="dxa"/>
          </w:tcPr>
          <w:p w14:paraId="5AD79204" w14:textId="77777777" w:rsidR="00466B5C" w:rsidRDefault="00B83F48">
            <w:pPr>
              <w:pStyle w:val="TableParagraph"/>
              <w:spacing w:before="117"/>
              <w:ind w:left="219" w:right="192"/>
              <w:jc w:val="center"/>
              <w:rPr>
                <w:sz w:val="13"/>
              </w:rPr>
            </w:pPr>
            <w:r>
              <w:rPr>
                <w:w w:val="110"/>
                <w:sz w:val="23"/>
              </w:rPr>
              <w:t>20</w:t>
            </w:r>
            <w:r>
              <w:rPr>
                <w:w w:val="110"/>
                <w:position w:val="9"/>
                <w:sz w:val="13"/>
              </w:rPr>
              <w:t>5</w:t>
            </w:r>
          </w:p>
        </w:tc>
        <w:tc>
          <w:tcPr>
            <w:tcW w:w="1545" w:type="dxa"/>
          </w:tcPr>
          <w:p w14:paraId="1B099D24" w14:textId="77777777" w:rsidR="00466B5C" w:rsidRDefault="00B83F48">
            <w:pPr>
              <w:pStyle w:val="TableParagraph"/>
              <w:spacing w:before="125"/>
              <w:ind w:left="583"/>
              <w:rPr>
                <w:rFonts w:ascii="Arial"/>
                <w:i/>
              </w:rPr>
            </w:pPr>
            <w:r>
              <w:rPr>
                <w:rFonts w:ascii="Arial"/>
                <w:i/>
                <w:w w:val="110"/>
              </w:rPr>
              <w:t>NIA</w:t>
            </w:r>
          </w:p>
        </w:tc>
      </w:tr>
      <w:tr w:rsidR="00466B5C" w14:paraId="0B3CA336" w14:textId="77777777">
        <w:trPr>
          <w:trHeight w:val="418"/>
        </w:trPr>
        <w:tc>
          <w:tcPr>
            <w:tcW w:w="433" w:type="dxa"/>
          </w:tcPr>
          <w:p w14:paraId="16A3174C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2685" w:type="dxa"/>
          </w:tcPr>
          <w:p w14:paraId="09C16C3F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14:paraId="5C6251C0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2E71AAD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74" w:type="dxa"/>
          </w:tcPr>
          <w:p w14:paraId="36F73637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14:paraId="44E7ADE1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67" w:type="dxa"/>
          </w:tcPr>
          <w:p w14:paraId="070658AC" w14:textId="77777777" w:rsidR="00466B5C" w:rsidRDefault="00466B5C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14:paraId="19848059" w14:textId="77777777" w:rsidR="00466B5C" w:rsidRDefault="00466B5C">
            <w:pPr>
              <w:pStyle w:val="TableParagraph"/>
              <w:rPr>
                <w:sz w:val="20"/>
              </w:rPr>
            </w:pPr>
          </w:p>
        </w:tc>
      </w:tr>
    </w:tbl>
    <w:p w14:paraId="304E1008" w14:textId="77777777" w:rsidR="00466B5C" w:rsidRDefault="00466B5C">
      <w:pPr>
        <w:rPr>
          <w:sz w:val="20"/>
        </w:rPr>
        <w:sectPr w:rsidR="00466B5C">
          <w:pgSz w:w="15840" w:h="12240" w:orient="landscape"/>
          <w:pgMar w:top="1140" w:right="1680" w:bottom="280" w:left="1420" w:header="720" w:footer="720" w:gutter="0"/>
          <w:cols w:space="720"/>
        </w:sectPr>
      </w:pPr>
    </w:p>
    <w:p w14:paraId="3DC9CC56" w14:textId="77777777" w:rsidR="00466B5C" w:rsidRDefault="00466B5C">
      <w:pPr>
        <w:pStyle w:val="BodyText"/>
        <w:rPr>
          <w:sz w:val="20"/>
        </w:rPr>
      </w:pPr>
    </w:p>
    <w:p w14:paraId="01B0D963" w14:textId="77777777" w:rsidR="00466B5C" w:rsidRDefault="00466B5C">
      <w:pPr>
        <w:pStyle w:val="BodyText"/>
        <w:spacing w:before="6"/>
        <w:rPr>
          <w:sz w:val="1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2692"/>
        <w:gridCol w:w="1566"/>
        <w:gridCol w:w="1573"/>
        <w:gridCol w:w="1559"/>
        <w:gridCol w:w="1566"/>
        <w:gridCol w:w="1566"/>
        <w:gridCol w:w="1552"/>
      </w:tblGrid>
      <w:tr w:rsidR="00466B5C" w14:paraId="7DBA38D2" w14:textId="77777777">
        <w:trPr>
          <w:trHeight w:val="427"/>
        </w:trPr>
        <w:tc>
          <w:tcPr>
            <w:tcW w:w="433" w:type="dxa"/>
          </w:tcPr>
          <w:p w14:paraId="78904BC8" w14:textId="77777777" w:rsidR="00466B5C" w:rsidRDefault="00466B5C">
            <w:pPr>
              <w:pStyle w:val="TableParagraph"/>
            </w:pPr>
          </w:p>
        </w:tc>
        <w:tc>
          <w:tcPr>
            <w:tcW w:w="12074" w:type="dxa"/>
            <w:gridSpan w:val="7"/>
            <w:tcBorders>
              <w:top w:val="single" w:sz="12" w:space="0" w:color="000000"/>
            </w:tcBorders>
          </w:tcPr>
          <w:p w14:paraId="52B826ED" w14:textId="77777777" w:rsidR="00466B5C" w:rsidRDefault="00B83F48">
            <w:pPr>
              <w:pStyle w:val="TableParagraph"/>
              <w:spacing w:before="133"/>
              <w:ind w:left="145"/>
              <w:rPr>
                <w:b/>
              </w:rPr>
            </w:pPr>
            <w:r>
              <w:rPr>
                <w:b/>
                <w:w w:val="105"/>
              </w:rPr>
              <w:t>Maximum Building Size:</w:t>
            </w:r>
          </w:p>
        </w:tc>
      </w:tr>
      <w:tr w:rsidR="00466B5C" w14:paraId="464ED073" w14:textId="77777777">
        <w:trPr>
          <w:trHeight w:val="712"/>
        </w:trPr>
        <w:tc>
          <w:tcPr>
            <w:tcW w:w="433" w:type="dxa"/>
          </w:tcPr>
          <w:p w14:paraId="6C22D19D" w14:textId="77777777" w:rsidR="00466B5C" w:rsidRDefault="00466B5C">
            <w:pPr>
              <w:pStyle w:val="TableParagraph"/>
            </w:pPr>
          </w:p>
        </w:tc>
        <w:tc>
          <w:tcPr>
            <w:tcW w:w="2692" w:type="dxa"/>
          </w:tcPr>
          <w:p w14:paraId="0ED061A9" w14:textId="77777777" w:rsidR="00466B5C" w:rsidRDefault="00B83F48">
            <w:pPr>
              <w:pStyle w:val="TableParagraph"/>
              <w:spacing w:before="109" w:line="280" w:lineRule="atLeast"/>
              <w:ind w:left="148" w:right="398" w:hanging="1"/>
            </w:pPr>
            <w:r>
              <w:rPr>
                <w:w w:val="105"/>
              </w:rPr>
              <w:t>Accessory Structure or Use</w:t>
            </w:r>
          </w:p>
        </w:tc>
        <w:tc>
          <w:tcPr>
            <w:tcW w:w="1566" w:type="dxa"/>
          </w:tcPr>
          <w:p w14:paraId="6B3F39FA" w14:textId="001C5A76" w:rsidR="00466B5C" w:rsidRDefault="00B83F48">
            <w:pPr>
              <w:pStyle w:val="TableParagraph"/>
              <w:spacing w:before="127"/>
              <w:ind w:left="153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25%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2500</w:t>
            </w:r>
          </w:p>
          <w:p w14:paraId="73A024C0" w14:textId="77777777" w:rsidR="00466B5C" w:rsidRDefault="00B83F48">
            <w:pPr>
              <w:pStyle w:val="TableParagraph"/>
              <w:spacing w:before="16"/>
              <w:ind w:left="153"/>
              <w:rPr>
                <w:rFonts w:ascii="Arial"/>
                <w:sz w:val="12"/>
              </w:rPr>
            </w:pPr>
            <w:r>
              <w:rPr>
                <w:w w:val="105"/>
              </w:rPr>
              <w:t xml:space="preserve">sq </w:t>
            </w:r>
            <w:r>
              <w:rPr>
                <w:rFonts w:ascii="Arial"/>
                <w:w w:val="105"/>
                <w:sz w:val="23"/>
              </w:rPr>
              <w:t>ft</w:t>
            </w:r>
            <w:r>
              <w:rPr>
                <w:rFonts w:ascii="Arial"/>
                <w:w w:val="105"/>
                <w:position w:val="9"/>
                <w:sz w:val="12"/>
              </w:rPr>
              <w:t>4</w:t>
            </w:r>
          </w:p>
        </w:tc>
        <w:tc>
          <w:tcPr>
            <w:tcW w:w="1573" w:type="dxa"/>
          </w:tcPr>
          <w:p w14:paraId="61AEE08B" w14:textId="449743A9" w:rsidR="00466B5C" w:rsidRDefault="00B83F48">
            <w:pPr>
              <w:pStyle w:val="TableParagraph"/>
              <w:spacing w:before="127"/>
              <w:ind w:left="153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25%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2500</w:t>
            </w:r>
          </w:p>
          <w:p w14:paraId="0CE92C03" w14:textId="77777777" w:rsidR="00466B5C" w:rsidRDefault="00B83F48">
            <w:pPr>
              <w:pStyle w:val="TableParagraph"/>
              <w:spacing w:before="16"/>
              <w:ind w:left="153"/>
              <w:rPr>
                <w:rFonts w:ascii="Arial"/>
                <w:sz w:val="23"/>
              </w:rPr>
            </w:pPr>
            <w:r>
              <w:rPr>
                <w:w w:val="105"/>
              </w:rPr>
              <w:t xml:space="preserve">sq </w:t>
            </w:r>
            <w:r>
              <w:rPr>
                <w:rFonts w:ascii="Arial"/>
                <w:w w:val="105"/>
                <w:sz w:val="23"/>
              </w:rPr>
              <w:t>ft</w:t>
            </w:r>
            <w:r>
              <w:rPr>
                <w:rFonts w:ascii="Arial"/>
                <w:w w:val="105"/>
                <w:sz w:val="23"/>
                <w:vertAlign w:val="superscript"/>
              </w:rPr>
              <w:t>4</w:t>
            </w:r>
          </w:p>
        </w:tc>
        <w:tc>
          <w:tcPr>
            <w:tcW w:w="1559" w:type="dxa"/>
          </w:tcPr>
          <w:p w14:paraId="684A17B3" w14:textId="1672B25C" w:rsidR="00466B5C" w:rsidRDefault="00B83F48">
            <w:pPr>
              <w:pStyle w:val="TableParagraph"/>
              <w:spacing w:before="127"/>
              <w:ind w:left="146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25%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2500</w:t>
            </w:r>
          </w:p>
          <w:p w14:paraId="7D7C1919" w14:textId="77777777" w:rsidR="00466B5C" w:rsidRDefault="00B83F48">
            <w:pPr>
              <w:pStyle w:val="TableParagraph"/>
              <w:spacing w:before="9"/>
              <w:ind w:left="146"/>
              <w:rPr>
                <w:rFonts w:ascii="Arial"/>
                <w:sz w:val="13"/>
              </w:rPr>
            </w:pPr>
            <w:r>
              <w:rPr>
                <w:w w:val="105"/>
              </w:rPr>
              <w:t xml:space="preserve">sq </w:t>
            </w:r>
            <w:r>
              <w:rPr>
                <w:rFonts w:ascii="Arial"/>
                <w:w w:val="105"/>
                <w:sz w:val="23"/>
              </w:rPr>
              <w:t>ft</w:t>
            </w:r>
            <w:r>
              <w:rPr>
                <w:rFonts w:ascii="Arial"/>
                <w:w w:val="105"/>
                <w:position w:val="9"/>
                <w:sz w:val="13"/>
              </w:rPr>
              <w:t>4</w:t>
            </w:r>
          </w:p>
        </w:tc>
        <w:tc>
          <w:tcPr>
            <w:tcW w:w="1566" w:type="dxa"/>
          </w:tcPr>
          <w:p w14:paraId="1CDBC394" w14:textId="298137F0" w:rsidR="00466B5C" w:rsidRDefault="00B83F48">
            <w:pPr>
              <w:pStyle w:val="TableParagraph"/>
              <w:spacing w:before="120"/>
              <w:ind w:left="153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25%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2%</w:t>
            </w:r>
            <w:r w:rsidR="00784615">
              <w:rPr>
                <w:i/>
                <w:w w:val="95"/>
                <w:sz w:val="23"/>
              </w:rPr>
              <w:t>/</w:t>
            </w:r>
            <w:r>
              <w:rPr>
                <w:i/>
                <w:w w:val="95"/>
                <w:sz w:val="23"/>
              </w:rPr>
              <w:t>2500</w:t>
            </w:r>
          </w:p>
          <w:p w14:paraId="35EAC308" w14:textId="77777777" w:rsidR="00466B5C" w:rsidRDefault="00B83F48">
            <w:pPr>
              <w:pStyle w:val="TableParagraph"/>
              <w:spacing w:before="16"/>
              <w:ind w:left="153"/>
              <w:rPr>
                <w:rFonts w:ascii="Arial"/>
                <w:sz w:val="12"/>
              </w:rPr>
            </w:pPr>
            <w:r>
              <w:rPr>
                <w:w w:val="105"/>
              </w:rPr>
              <w:t xml:space="preserve">sq </w:t>
            </w:r>
            <w:r>
              <w:rPr>
                <w:rFonts w:ascii="Arial"/>
                <w:w w:val="105"/>
                <w:sz w:val="23"/>
              </w:rPr>
              <w:t>ft</w:t>
            </w:r>
            <w:r>
              <w:rPr>
                <w:rFonts w:ascii="Arial"/>
                <w:w w:val="105"/>
                <w:position w:val="9"/>
                <w:sz w:val="12"/>
              </w:rPr>
              <w:t>4</w:t>
            </w:r>
          </w:p>
        </w:tc>
        <w:tc>
          <w:tcPr>
            <w:tcW w:w="1566" w:type="dxa"/>
          </w:tcPr>
          <w:p w14:paraId="0A48E193" w14:textId="77777777" w:rsidR="00466B5C" w:rsidRDefault="00B83F48">
            <w:pPr>
              <w:pStyle w:val="TableParagraph"/>
              <w:spacing w:before="129"/>
              <w:ind w:left="296" w:right="211"/>
              <w:jc w:val="center"/>
            </w:pPr>
            <w:r>
              <w:rPr>
                <w:w w:val="105"/>
              </w:rPr>
              <w:t>140</w:t>
            </w:r>
          </w:p>
          <w:p w14:paraId="29028BD0" w14:textId="77777777" w:rsidR="00466B5C" w:rsidRDefault="00B83F48">
            <w:pPr>
              <w:pStyle w:val="TableParagraph"/>
              <w:spacing w:before="29"/>
              <w:ind w:left="296" w:right="212"/>
              <w:jc w:val="center"/>
            </w:pPr>
            <w:r>
              <w:rPr>
                <w:w w:val="105"/>
              </w:rPr>
              <w:t>square feet</w:t>
            </w:r>
          </w:p>
        </w:tc>
        <w:tc>
          <w:tcPr>
            <w:tcW w:w="1552" w:type="dxa"/>
          </w:tcPr>
          <w:p w14:paraId="61BA6202" w14:textId="77777777" w:rsidR="00466B5C" w:rsidRDefault="00B83F48">
            <w:pPr>
              <w:pStyle w:val="TableParagraph"/>
              <w:spacing w:before="128"/>
              <w:ind w:right="544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  <w:w w:val="105"/>
              </w:rPr>
              <w:t>NIA</w:t>
            </w:r>
          </w:p>
        </w:tc>
      </w:tr>
      <w:tr w:rsidR="00466B5C" w14:paraId="764B2E74" w14:textId="77777777">
        <w:trPr>
          <w:trHeight w:val="712"/>
        </w:trPr>
        <w:tc>
          <w:tcPr>
            <w:tcW w:w="433" w:type="dxa"/>
          </w:tcPr>
          <w:p w14:paraId="589FB0EE" w14:textId="77777777" w:rsidR="00466B5C" w:rsidRDefault="00466B5C">
            <w:pPr>
              <w:pStyle w:val="TableParagraph"/>
            </w:pPr>
          </w:p>
        </w:tc>
        <w:tc>
          <w:tcPr>
            <w:tcW w:w="2692" w:type="dxa"/>
          </w:tcPr>
          <w:p w14:paraId="01537C8C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7ADDB16A" w14:textId="77777777" w:rsidR="00466B5C" w:rsidRDefault="00466B5C">
            <w:pPr>
              <w:pStyle w:val="TableParagraph"/>
            </w:pPr>
          </w:p>
        </w:tc>
        <w:tc>
          <w:tcPr>
            <w:tcW w:w="1573" w:type="dxa"/>
          </w:tcPr>
          <w:p w14:paraId="25EC364F" w14:textId="77777777" w:rsidR="00466B5C" w:rsidRDefault="00466B5C">
            <w:pPr>
              <w:pStyle w:val="TableParagraph"/>
            </w:pPr>
          </w:p>
        </w:tc>
        <w:tc>
          <w:tcPr>
            <w:tcW w:w="1559" w:type="dxa"/>
          </w:tcPr>
          <w:p w14:paraId="71EC2B05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0C3B531C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5AF0090D" w14:textId="77777777" w:rsidR="00466B5C" w:rsidRDefault="00466B5C">
            <w:pPr>
              <w:pStyle w:val="TableParagraph"/>
            </w:pPr>
          </w:p>
        </w:tc>
        <w:tc>
          <w:tcPr>
            <w:tcW w:w="1552" w:type="dxa"/>
          </w:tcPr>
          <w:p w14:paraId="4598142F" w14:textId="77777777" w:rsidR="00466B5C" w:rsidRDefault="00466B5C">
            <w:pPr>
              <w:pStyle w:val="TableParagraph"/>
            </w:pPr>
          </w:p>
        </w:tc>
      </w:tr>
      <w:tr w:rsidR="00466B5C" w14:paraId="0289072E" w14:textId="77777777">
        <w:trPr>
          <w:trHeight w:val="435"/>
        </w:trPr>
        <w:tc>
          <w:tcPr>
            <w:tcW w:w="433" w:type="dxa"/>
          </w:tcPr>
          <w:p w14:paraId="3D42211C" w14:textId="77777777" w:rsidR="00466B5C" w:rsidRDefault="00466B5C">
            <w:pPr>
              <w:pStyle w:val="TableParagraph"/>
            </w:pPr>
          </w:p>
        </w:tc>
        <w:tc>
          <w:tcPr>
            <w:tcW w:w="12074" w:type="dxa"/>
            <w:gridSpan w:val="7"/>
            <w:tcBorders>
              <w:bottom w:val="single" w:sz="12" w:space="0" w:color="000000"/>
            </w:tcBorders>
          </w:tcPr>
          <w:p w14:paraId="2CFD0A83" w14:textId="77777777" w:rsidR="00466B5C" w:rsidRDefault="00B83F48">
            <w:pPr>
              <w:pStyle w:val="TableParagraph"/>
              <w:spacing w:before="143"/>
              <w:ind w:left="145"/>
              <w:rPr>
                <w:b/>
              </w:rPr>
            </w:pPr>
            <w:r>
              <w:rPr>
                <w:b/>
                <w:w w:val="105"/>
              </w:rPr>
              <w:t>Maximum Lot Coverage:</w:t>
            </w:r>
          </w:p>
        </w:tc>
      </w:tr>
      <w:tr w:rsidR="00466B5C" w14:paraId="0EE6B74F" w14:textId="77777777">
        <w:trPr>
          <w:trHeight w:val="692"/>
        </w:trPr>
        <w:tc>
          <w:tcPr>
            <w:tcW w:w="433" w:type="dxa"/>
          </w:tcPr>
          <w:p w14:paraId="5DE51D0B" w14:textId="77777777" w:rsidR="00466B5C" w:rsidRDefault="00466B5C">
            <w:pPr>
              <w:pStyle w:val="TableParagraph"/>
            </w:pPr>
          </w:p>
        </w:tc>
        <w:tc>
          <w:tcPr>
            <w:tcW w:w="2692" w:type="dxa"/>
          </w:tcPr>
          <w:p w14:paraId="399804B8" w14:textId="77777777" w:rsidR="00466B5C" w:rsidRDefault="00B83F48">
            <w:pPr>
              <w:pStyle w:val="TableParagraph"/>
              <w:spacing w:before="109" w:line="270" w:lineRule="atLeast"/>
              <w:ind w:left="141" w:right="405" w:hanging="1"/>
            </w:pPr>
            <w:r>
              <w:rPr>
                <w:w w:val="105"/>
              </w:rPr>
              <w:t>Accessory Structure or Use</w:t>
            </w:r>
          </w:p>
        </w:tc>
        <w:tc>
          <w:tcPr>
            <w:tcW w:w="1566" w:type="dxa"/>
          </w:tcPr>
          <w:p w14:paraId="17F9C988" w14:textId="77777777" w:rsidR="00466B5C" w:rsidRDefault="00B83F48">
            <w:pPr>
              <w:pStyle w:val="TableParagraph"/>
              <w:spacing w:before="120"/>
              <w:ind w:left="566"/>
              <w:rPr>
                <w:sz w:val="13"/>
              </w:rPr>
            </w:pPr>
            <w:r>
              <w:rPr>
                <w:w w:val="110"/>
              </w:rPr>
              <w:t>30%</w:t>
            </w:r>
            <w:r>
              <w:rPr>
                <w:w w:val="110"/>
                <w:position w:val="9"/>
                <w:sz w:val="13"/>
              </w:rPr>
              <w:t>9</w:t>
            </w:r>
          </w:p>
        </w:tc>
        <w:tc>
          <w:tcPr>
            <w:tcW w:w="1573" w:type="dxa"/>
          </w:tcPr>
          <w:p w14:paraId="64B53335" w14:textId="77777777" w:rsidR="00466B5C" w:rsidRDefault="00B83F48">
            <w:pPr>
              <w:pStyle w:val="TableParagraph"/>
              <w:spacing w:before="120"/>
              <w:ind w:left="566"/>
              <w:rPr>
                <w:sz w:val="13"/>
              </w:rPr>
            </w:pPr>
            <w:r>
              <w:rPr>
                <w:w w:val="110"/>
              </w:rPr>
              <w:t>30%</w:t>
            </w:r>
            <w:r>
              <w:rPr>
                <w:w w:val="110"/>
                <w:position w:val="9"/>
                <w:sz w:val="13"/>
              </w:rPr>
              <w:t>9</w:t>
            </w:r>
          </w:p>
        </w:tc>
        <w:tc>
          <w:tcPr>
            <w:tcW w:w="1559" w:type="dxa"/>
          </w:tcPr>
          <w:p w14:paraId="167A5910" w14:textId="77777777" w:rsidR="00466B5C" w:rsidRDefault="00B83F48">
            <w:pPr>
              <w:pStyle w:val="TableParagraph"/>
              <w:spacing w:before="120"/>
              <w:ind w:left="559"/>
              <w:rPr>
                <w:sz w:val="13"/>
              </w:rPr>
            </w:pPr>
            <w:r>
              <w:rPr>
                <w:w w:val="110"/>
              </w:rPr>
              <w:t>30%</w:t>
            </w:r>
            <w:r>
              <w:rPr>
                <w:w w:val="110"/>
                <w:position w:val="9"/>
                <w:sz w:val="13"/>
              </w:rPr>
              <w:t>9</w:t>
            </w:r>
          </w:p>
        </w:tc>
        <w:tc>
          <w:tcPr>
            <w:tcW w:w="1566" w:type="dxa"/>
          </w:tcPr>
          <w:p w14:paraId="6EB7885C" w14:textId="77777777" w:rsidR="00466B5C" w:rsidRDefault="00B83F48">
            <w:pPr>
              <w:pStyle w:val="TableParagraph"/>
              <w:spacing w:before="137"/>
              <w:ind w:left="560"/>
              <w:rPr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30%</w:t>
            </w:r>
            <w:r>
              <w:rPr>
                <w:b/>
                <w:w w:val="105"/>
                <w:sz w:val="20"/>
                <w:vertAlign w:val="superscript"/>
              </w:rPr>
              <w:t>9</w:t>
            </w:r>
          </w:p>
        </w:tc>
        <w:tc>
          <w:tcPr>
            <w:tcW w:w="1566" w:type="dxa"/>
            <w:tcBorders>
              <w:top w:val="single" w:sz="12" w:space="0" w:color="000000"/>
              <w:bottom w:val="single" w:sz="12" w:space="0" w:color="000000"/>
            </w:tcBorders>
          </w:tcPr>
          <w:p w14:paraId="11F7318D" w14:textId="77777777" w:rsidR="00466B5C" w:rsidRDefault="00B83F48">
            <w:pPr>
              <w:pStyle w:val="TableParagraph"/>
              <w:spacing w:before="119"/>
              <w:ind w:left="276" w:right="212"/>
              <w:jc w:val="center"/>
            </w:pPr>
            <w:r>
              <w:rPr>
                <w:w w:val="105"/>
              </w:rPr>
              <w:t>140</w:t>
            </w:r>
          </w:p>
          <w:p w14:paraId="5334B913" w14:textId="77777777" w:rsidR="00466B5C" w:rsidRDefault="00B83F48">
            <w:pPr>
              <w:pStyle w:val="TableParagraph"/>
              <w:spacing w:before="21"/>
              <w:ind w:left="296" w:right="212"/>
              <w:jc w:val="center"/>
            </w:pPr>
            <w:r>
              <w:rPr>
                <w:w w:val="105"/>
              </w:rPr>
              <w:t>square feet</w:t>
            </w:r>
          </w:p>
        </w:tc>
        <w:tc>
          <w:tcPr>
            <w:tcW w:w="1552" w:type="dxa"/>
          </w:tcPr>
          <w:p w14:paraId="28ACF95A" w14:textId="77777777" w:rsidR="00466B5C" w:rsidRDefault="00B83F48">
            <w:pPr>
              <w:pStyle w:val="TableParagraph"/>
              <w:spacing w:before="118"/>
              <w:ind w:right="552"/>
              <w:jc w:val="right"/>
              <w:rPr>
                <w:rFonts w:ascii="Arial"/>
                <w:i/>
              </w:rPr>
            </w:pPr>
            <w:r>
              <w:rPr>
                <w:rFonts w:ascii="Arial"/>
                <w:i/>
                <w:w w:val="105"/>
              </w:rPr>
              <w:t>NIA</w:t>
            </w:r>
          </w:p>
        </w:tc>
      </w:tr>
      <w:tr w:rsidR="00466B5C" w14:paraId="127A6636" w14:textId="77777777">
        <w:trPr>
          <w:trHeight w:val="410"/>
        </w:trPr>
        <w:tc>
          <w:tcPr>
            <w:tcW w:w="433" w:type="dxa"/>
          </w:tcPr>
          <w:p w14:paraId="4412FB5C" w14:textId="77777777" w:rsidR="00466B5C" w:rsidRDefault="00466B5C">
            <w:pPr>
              <w:pStyle w:val="TableParagraph"/>
            </w:pPr>
          </w:p>
        </w:tc>
        <w:tc>
          <w:tcPr>
            <w:tcW w:w="2692" w:type="dxa"/>
            <w:tcBorders>
              <w:bottom w:val="single" w:sz="12" w:space="0" w:color="000000"/>
            </w:tcBorders>
          </w:tcPr>
          <w:p w14:paraId="2741D1F7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2320A688" w14:textId="77777777" w:rsidR="00466B5C" w:rsidRDefault="00466B5C">
            <w:pPr>
              <w:pStyle w:val="TableParagraph"/>
            </w:pPr>
          </w:p>
        </w:tc>
        <w:tc>
          <w:tcPr>
            <w:tcW w:w="1573" w:type="dxa"/>
          </w:tcPr>
          <w:p w14:paraId="36A172EB" w14:textId="77777777" w:rsidR="00466B5C" w:rsidRDefault="00466B5C">
            <w:pPr>
              <w:pStyle w:val="TableParagraph"/>
            </w:pPr>
          </w:p>
        </w:tc>
        <w:tc>
          <w:tcPr>
            <w:tcW w:w="1559" w:type="dxa"/>
          </w:tcPr>
          <w:p w14:paraId="6AC26E18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40068EEC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  <w:tcBorders>
              <w:top w:val="single" w:sz="12" w:space="0" w:color="000000"/>
            </w:tcBorders>
          </w:tcPr>
          <w:p w14:paraId="56A5C568" w14:textId="77777777" w:rsidR="00466B5C" w:rsidRDefault="00466B5C">
            <w:pPr>
              <w:pStyle w:val="TableParagraph"/>
            </w:pPr>
          </w:p>
        </w:tc>
        <w:tc>
          <w:tcPr>
            <w:tcW w:w="1552" w:type="dxa"/>
          </w:tcPr>
          <w:p w14:paraId="3093002C" w14:textId="77777777" w:rsidR="00466B5C" w:rsidRDefault="00466B5C">
            <w:pPr>
              <w:pStyle w:val="TableParagraph"/>
            </w:pPr>
          </w:p>
        </w:tc>
      </w:tr>
      <w:tr w:rsidR="00466B5C" w14:paraId="1132BD72" w14:textId="77777777">
        <w:trPr>
          <w:trHeight w:val="417"/>
        </w:trPr>
        <w:tc>
          <w:tcPr>
            <w:tcW w:w="433" w:type="dxa"/>
          </w:tcPr>
          <w:p w14:paraId="7CAFF15E" w14:textId="77777777" w:rsidR="00466B5C" w:rsidRDefault="00466B5C">
            <w:pPr>
              <w:pStyle w:val="TableParagraph"/>
            </w:pPr>
          </w:p>
        </w:tc>
        <w:tc>
          <w:tcPr>
            <w:tcW w:w="12074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14:paraId="04CB957E" w14:textId="77777777" w:rsidR="00466B5C" w:rsidRDefault="00B83F48">
            <w:pPr>
              <w:pStyle w:val="TableParagraph"/>
              <w:spacing w:before="133"/>
              <w:ind w:left="141"/>
              <w:rPr>
                <w:b/>
              </w:rPr>
            </w:pPr>
            <w:r>
              <w:rPr>
                <w:b/>
                <w:w w:val="105"/>
              </w:rPr>
              <w:t>Additional Regulations:</w:t>
            </w:r>
          </w:p>
        </w:tc>
      </w:tr>
      <w:tr w:rsidR="00466B5C" w14:paraId="6DDCA00B" w14:textId="77777777">
        <w:trPr>
          <w:trHeight w:val="702"/>
        </w:trPr>
        <w:tc>
          <w:tcPr>
            <w:tcW w:w="433" w:type="dxa"/>
          </w:tcPr>
          <w:p w14:paraId="629A7A81" w14:textId="77777777" w:rsidR="00466B5C" w:rsidRDefault="00466B5C">
            <w:pPr>
              <w:pStyle w:val="TableParagraph"/>
            </w:pPr>
          </w:p>
        </w:tc>
        <w:tc>
          <w:tcPr>
            <w:tcW w:w="2692" w:type="dxa"/>
            <w:tcBorders>
              <w:top w:val="single" w:sz="12" w:space="0" w:color="000000"/>
            </w:tcBorders>
          </w:tcPr>
          <w:p w14:paraId="5B5A9AA0" w14:textId="77777777" w:rsidR="00466B5C" w:rsidRDefault="00B83F48">
            <w:pPr>
              <w:pStyle w:val="TableParagraph"/>
              <w:spacing w:before="116" w:line="270" w:lineRule="atLeast"/>
              <w:ind w:left="141" w:right="405" w:hanging="1"/>
            </w:pPr>
            <w:r>
              <w:rPr>
                <w:w w:val="105"/>
              </w:rPr>
              <w:t>Accessory Structure or Use</w:t>
            </w:r>
          </w:p>
        </w:tc>
        <w:tc>
          <w:tcPr>
            <w:tcW w:w="1566" w:type="dxa"/>
          </w:tcPr>
          <w:p w14:paraId="3DEADE51" w14:textId="77777777" w:rsidR="00466B5C" w:rsidRDefault="00466B5C">
            <w:pPr>
              <w:pStyle w:val="TableParagraph"/>
            </w:pPr>
          </w:p>
        </w:tc>
        <w:tc>
          <w:tcPr>
            <w:tcW w:w="1573" w:type="dxa"/>
          </w:tcPr>
          <w:p w14:paraId="765F9C5E" w14:textId="77777777" w:rsidR="00466B5C" w:rsidRDefault="00466B5C">
            <w:pPr>
              <w:pStyle w:val="TableParagraph"/>
            </w:pPr>
          </w:p>
        </w:tc>
        <w:tc>
          <w:tcPr>
            <w:tcW w:w="1559" w:type="dxa"/>
          </w:tcPr>
          <w:p w14:paraId="4CFEC546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64E2E379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6F3D7903" w14:textId="77777777" w:rsidR="00466B5C" w:rsidRDefault="00B83F48">
            <w:pPr>
              <w:pStyle w:val="TableParagraph"/>
              <w:spacing w:before="126"/>
              <w:ind w:left="479"/>
            </w:pPr>
            <w:r>
              <w:rPr>
                <w:w w:val="105"/>
              </w:rPr>
              <w:t>§94-36</w:t>
            </w:r>
          </w:p>
        </w:tc>
        <w:tc>
          <w:tcPr>
            <w:tcW w:w="1552" w:type="dxa"/>
          </w:tcPr>
          <w:p w14:paraId="2458630D" w14:textId="77777777" w:rsidR="00466B5C" w:rsidRDefault="00B83F48">
            <w:pPr>
              <w:pStyle w:val="TableParagraph"/>
              <w:spacing w:before="126" w:line="254" w:lineRule="auto"/>
              <w:ind w:left="144" w:right="240" w:firstLine="2"/>
            </w:pPr>
            <w:r>
              <w:rPr>
                <w:w w:val="110"/>
              </w:rPr>
              <w:t xml:space="preserve">§140- </w:t>
            </w:r>
            <w:r>
              <w:rPr>
                <w:w w:val="105"/>
              </w:rPr>
              <w:t>25.l(E</w:t>
            </w:r>
            <w:proofErr w:type="gramStart"/>
            <w:r>
              <w:rPr>
                <w:w w:val="105"/>
              </w:rPr>
              <w:t>)(</w:t>
            </w:r>
            <w:proofErr w:type="gramEnd"/>
            <w:r>
              <w:rPr>
                <w:w w:val="105"/>
              </w:rPr>
              <w:t>4-5)</w:t>
            </w:r>
          </w:p>
        </w:tc>
      </w:tr>
      <w:tr w:rsidR="00466B5C" w14:paraId="253EB8A5" w14:textId="77777777">
        <w:trPr>
          <w:trHeight w:val="427"/>
        </w:trPr>
        <w:tc>
          <w:tcPr>
            <w:tcW w:w="433" w:type="dxa"/>
          </w:tcPr>
          <w:p w14:paraId="43F4BA49" w14:textId="77777777" w:rsidR="00466B5C" w:rsidRDefault="00466B5C">
            <w:pPr>
              <w:pStyle w:val="TableParagraph"/>
            </w:pPr>
          </w:p>
        </w:tc>
        <w:tc>
          <w:tcPr>
            <w:tcW w:w="2692" w:type="dxa"/>
          </w:tcPr>
          <w:p w14:paraId="1E9B58C4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48A90D4D" w14:textId="77777777" w:rsidR="00466B5C" w:rsidRDefault="00466B5C">
            <w:pPr>
              <w:pStyle w:val="TableParagraph"/>
            </w:pPr>
          </w:p>
        </w:tc>
        <w:tc>
          <w:tcPr>
            <w:tcW w:w="1573" w:type="dxa"/>
          </w:tcPr>
          <w:p w14:paraId="1870225C" w14:textId="77777777" w:rsidR="00466B5C" w:rsidRDefault="00466B5C">
            <w:pPr>
              <w:pStyle w:val="TableParagraph"/>
            </w:pPr>
          </w:p>
        </w:tc>
        <w:tc>
          <w:tcPr>
            <w:tcW w:w="1559" w:type="dxa"/>
          </w:tcPr>
          <w:p w14:paraId="20E2DFAB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3AAB5819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  <w:tcBorders>
              <w:bottom w:val="single" w:sz="12" w:space="0" w:color="000000"/>
            </w:tcBorders>
          </w:tcPr>
          <w:p w14:paraId="5A5F7AAB" w14:textId="77777777" w:rsidR="00466B5C" w:rsidRDefault="00466B5C">
            <w:pPr>
              <w:pStyle w:val="TableParagraph"/>
            </w:pPr>
          </w:p>
        </w:tc>
        <w:tc>
          <w:tcPr>
            <w:tcW w:w="1552" w:type="dxa"/>
          </w:tcPr>
          <w:p w14:paraId="1BF1C5D2" w14:textId="77777777" w:rsidR="00466B5C" w:rsidRDefault="00466B5C">
            <w:pPr>
              <w:pStyle w:val="TableParagraph"/>
            </w:pPr>
          </w:p>
        </w:tc>
      </w:tr>
      <w:tr w:rsidR="00466B5C" w14:paraId="333172B1" w14:textId="77777777">
        <w:trPr>
          <w:trHeight w:val="399"/>
        </w:trPr>
        <w:tc>
          <w:tcPr>
            <w:tcW w:w="433" w:type="dxa"/>
          </w:tcPr>
          <w:p w14:paraId="723E63FC" w14:textId="77777777" w:rsidR="00466B5C" w:rsidRDefault="00466B5C">
            <w:pPr>
              <w:pStyle w:val="TableParagraph"/>
            </w:pPr>
          </w:p>
        </w:tc>
        <w:tc>
          <w:tcPr>
            <w:tcW w:w="2692" w:type="dxa"/>
          </w:tcPr>
          <w:p w14:paraId="5E8EB6C7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2406D06E" w14:textId="77777777" w:rsidR="00466B5C" w:rsidRDefault="00466B5C">
            <w:pPr>
              <w:pStyle w:val="TableParagraph"/>
            </w:pPr>
          </w:p>
        </w:tc>
        <w:tc>
          <w:tcPr>
            <w:tcW w:w="1573" w:type="dxa"/>
          </w:tcPr>
          <w:p w14:paraId="3476C129" w14:textId="77777777" w:rsidR="00466B5C" w:rsidRDefault="00466B5C">
            <w:pPr>
              <w:pStyle w:val="TableParagraph"/>
            </w:pPr>
          </w:p>
        </w:tc>
        <w:tc>
          <w:tcPr>
            <w:tcW w:w="1559" w:type="dxa"/>
          </w:tcPr>
          <w:p w14:paraId="4ADD1A62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</w:tcPr>
          <w:p w14:paraId="1F4A0F4D" w14:textId="77777777" w:rsidR="00466B5C" w:rsidRDefault="00466B5C">
            <w:pPr>
              <w:pStyle w:val="TableParagraph"/>
            </w:pPr>
          </w:p>
        </w:tc>
        <w:tc>
          <w:tcPr>
            <w:tcW w:w="1566" w:type="dxa"/>
            <w:tcBorders>
              <w:top w:val="single" w:sz="12" w:space="0" w:color="000000"/>
            </w:tcBorders>
          </w:tcPr>
          <w:p w14:paraId="7739AD73" w14:textId="77777777" w:rsidR="00466B5C" w:rsidRDefault="00466B5C">
            <w:pPr>
              <w:pStyle w:val="TableParagraph"/>
            </w:pPr>
          </w:p>
        </w:tc>
        <w:tc>
          <w:tcPr>
            <w:tcW w:w="1552" w:type="dxa"/>
          </w:tcPr>
          <w:p w14:paraId="7AC0029E" w14:textId="77777777" w:rsidR="00466B5C" w:rsidRDefault="00466B5C">
            <w:pPr>
              <w:pStyle w:val="TableParagraph"/>
            </w:pPr>
          </w:p>
        </w:tc>
      </w:tr>
    </w:tbl>
    <w:p w14:paraId="0B09BD8E" w14:textId="77777777" w:rsidR="00466B5C" w:rsidRDefault="00466B5C">
      <w:pPr>
        <w:pStyle w:val="BodyText"/>
        <w:spacing w:before="8"/>
        <w:rPr>
          <w:sz w:val="20"/>
        </w:rPr>
      </w:pPr>
    </w:p>
    <w:p w14:paraId="0FB9AE7B" w14:textId="77777777" w:rsidR="00466B5C" w:rsidRDefault="00B83F48">
      <w:pPr>
        <w:tabs>
          <w:tab w:val="left" w:pos="835"/>
        </w:tabs>
        <w:spacing w:before="94"/>
        <w:ind w:left="139"/>
      </w:pPr>
      <w:r>
        <w:rPr>
          <w:rFonts w:ascii="Arial"/>
          <w:w w:val="105"/>
        </w:rPr>
        <w:t>(I)</w:t>
      </w:r>
      <w:r>
        <w:rPr>
          <w:rFonts w:ascii="Arial"/>
          <w:w w:val="105"/>
        </w:rPr>
        <w:tab/>
      </w:r>
      <w:r>
        <w:rPr>
          <w:w w:val="105"/>
        </w:rPr>
        <w:t>Prohibited in front</w:t>
      </w:r>
      <w:r>
        <w:rPr>
          <w:spacing w:val="8"/>
          <w:w w:val="105"/>
        </w:rPr>
        <w:t xml:space="preserve"> </w:t>
      </w:r>
      <w:r>
        <w:rPr>
          <w:w w:val="105"/>
        </w:rPr>
        <w:t>yards.</w:t>
      </w:r>
    </w:p>
    <w:p w14:paraId="61675982" w14:textId="77777777" w:rsidR="00466B5C" w:rsidRDefault="00B83F4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4"/>
        <w:ind w:hanging="691"/>
      </w:pPr>
      <w:r>
        <w:rPr>
          <w:w w:val="105"/>
        </w:rPr>
        <w:t>25 feet unless abutting a dedicated street, then 50</w:t>
      </w:r>
      <w:r>
        <w:rPr>
          <w:spacing w:val="-28"/>
          <w:w w:val="105"/>
        </w:rPr>
        <w:t xml:space="preserve"> </w:t>
      </w:r>
      <w:r>
        <w:rPr>
          <w:w w:val="105"/>
        </w:rPr>
        <w:t>feet.</w:t>
      </w:r>
    </w:p>
    <w:p w14:paraId="54E1AC3D" w14:textId="77777777" w:rsidR="00466B5C" w:rsidRDefault="00B83F4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29"/>
        <w:ind w:hanging="691"/>
      </w:pPr>
      <w:r>
        <w:rPr>
          <w:w w:val="105"/>
        </w:rPr>
        <w:t>10</w:t>
      </w:r>
      <w:r>
        <w:rPr>
          <w:spacing w:val="-8"/>
          <w:w w:val="105"/>
        </w:rPr>
        <w:t xml:space="preserve"> </w:t>
      </w:r>
      <w:r>
        <w:rPr>
          <w:w w:val="105"/>
        </w:rPr>
        <w:t>feet</w:t>
      </w:r>
      <w:r>
        <w:rPr>
          <w:spacing w:val="-9"/>
          <w:w w:val="105"/>
        </w:rPr>
        <w:t xml:space="preserve"> </w:t>
      </w:r>
      <w:r>
        <w:rPr>
          <w:w w:val="105"/>
        </w:rPr>
        <w:t>unless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building</w:t>
      </w:r>
      <w:r>
        <w:rPr>
          <w:spacing w:val="-1"/>
          <w:w w:val="105"/>
        </w:rPr>
        <w:t xml:space="preserve"> </w:t>
      </w:r>
      <w:r>
        <w:rPr>
          <w:w w:val="105"/>
        </w:rPr>
        <w:t>exceeds</w:t>
      </w:r>
      <w:r>
        <w:rPr>
          <w:spacing w:val="7"/>
          <w:w w:val="105"/>
        </w:rPr>
        <w:t xml:space="preserve"> </w:t>
      </w:r>
      <w:r>
        <w:rPr>
          <w:w w:val="105"/>
        </w:rPr>
        <w:t>800</w:t>
      </w:r>
      <w:r>
        <w:rPr>
          <w:spacing w:val="1"/>
          <w:w w:val="105"/>
        </w:rPr>
        <w:t xml:space="preserve"> </w:t>
      </w:r>
      <w:r>
        <w:rPr>
          <w:w w:val="105"/>
        </w:rPr>
        <w:t>sq</w:t>
      </w:r>
      <w:r>
        <w:rPr>
          <w:spacing w:val="-5"/>
          <w:w w:val="105"/>
        </w:rPr>
        <w:t xml:space="preserve"> </w:t>
      </w:r>
      <w:r>
        <w:rPr>
          <w:w w:val="105"/>
        </w:rPr>
        <w:t>feet,</w:t>
      </w:r>
      <w:r>
        <w:rPr>
          <w:spacing w:val="-9"/>
          <w:w w:val="105"/>
        </w:rPr>
        <w:t xml:space="preserve"> </w:t>
      </w:r>
      <w:r>
        <w:rPr>
          <w:w w:val="105"/>
        </w:rPr>
        <w:t>then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1"/>
          <w:w w:val="105"/>
        </w:rPr>
        <w:t xml:space="preserve"> </w:t>
      </w:r>
      <w:r>
        <w:rPr>
          <w:w w:val="105"/>
        </w:rPr>
        <w:t>feet.</w:t>
      </w:r>
    </w:p>
    <w:p w14:paraId="70997C18" w14:textId="399BA697" w:rsidR="00466B5C" w:rsidRDefault="00B83F48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21"/>
        <w:ind w:left="832" w:hanging="689"/>
      </w:pP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greater</w:t>
      </w:r>
      <w:r>
        <w:rPr>
          <w:spacing w:val="-10"/>
          <w:w w:val="110"/>
        </w:rPr>
        <w:t xml:space="preserve"> </w:t>
      </w:r>
      <w:proofErr w:type="gramStart"/>
      <w:r>
        <w:rPr>
          <w:w w:val="110"/>
        </w:rPr>
        <w:t>of:</w:t>
      </w:r>
      <w:proofErr w:type="gramEnd"/>
      <w:r>
        <w:rPr>
          <w:spacing w:val="-24"/>
          <w:w w:val="110"/>
        </w:rPr>
        <w:t xml:space="preserve"> </w:t>
      </w:r>
      <w:r>
        <w:rPr>
          <w:w w:val="110"/>
        </w:rPr>
        <w:t>a)</w:t>
      </w:r>
      <w:r>
        <w:rPr>
          <w:spacing w:val="-13"/>
          <w:w w:val="110"/>
        </w:rPr>
        <w:t xml:space="preserve"> </w:t>
      </w:r>
      <w:r>
        <w:rPr>
          <w:w w:val="110"/>
        </w:rPr>
        <w:t>25%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square</w:t>
      </w:r>
      <w:r>
        <w:rPr>
          <w:spacing w:val="-11"/>
          <w:w w:val="110"/>
        </w:rPr>
        <w:t xml:space="preserve"> </w:t>
      </w:r>
      <w:r>
        <w:rPr>
          <w:w w:val="110"/>
        </w:rPr>
        <w:t>footage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of </w:t>
      </w:r>
      <w:r>
        <w:rPr>
          <w:w w:val="110"/>
        </w:rPr>
        <w:t>residence,</w:t>
      </w:r>
      <w:r>
        <w:rPr>
          <w:spacing w:val="-3"/>
          <w:w w:val="110"/>
        </w:rPr>
        <w:t xml:space="preserve"> </w:t>
      </w:r>
      <w:r>
        <w:rPr>
          <w:w w:val="110"/>
        </w:rPr>
        <w:t>b)</w:t>
      </w:r>
      <w:r>
        <w:rPr>
          <w:spacing w:val="-18"/>
          <w:w w:val="110"/>
        </w:rPr>
        <w:t xml:space="preserve"> </w:t>
      </w:r>
      <w:r>
        <w:rPr>
          <w:w w:val="110"/>
        </w:rPr>
        <w:t>2%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of </w:t>
      </w:r>
      <w:r>
        <w:rPr>
          <w:w w:val="110"/>
        </w:rPr>
        <w:t>lot</w:t>
      </w:r>
      <w:r>
        <w:rPr>
          <w:spacing w:val="-13"/>
          <w:w w:val="110"/>
        </w:rPr>
        <w:t xml:space="preserve"> </w:t>
      </w:r>
      <w:r>
        <w:rPr>
          <w:w w:val="110"/>
        </w:rPr>
        <w:t>size.</w:t>
      </w:r>
      <w:r>
        <w:rPr>
          <w:spacing w:val="44"/>
          <w:w w:val="110"/>
        </w:rPr>
        <w:t xml:space="preserve"> </w:t>
      </w:r>
      <w:r>
        <w:rPr>
          <w:w w:val="110"/>
        </w:rPr>
        <w:t>However,</w:t>
      </w:r>
      <w:r>
        <w:rPr>
          <w:spacing w:val="-2"/>
          <w:w w:val="110"/>
        </w:rPr>
        <w:t xml:space="preserve"> </w:t>
      </w:r>
      <w:r>
        <w:rPr>
          <w:w w:val="110"/>
        </w:rPr>
        <w:t>not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exceed</w:t>
      </w:r>
      <w:r>
        <w:rPr>
          <w:spacing w:val="-6"/>
          <w:w w:val="110"/>
        </w:rPr>
        <w:t xml:space="preserve"> </w:t>
      </w:r>
      <w:r>
        <w:rPr>
          <w:w w:val="110"/>
        </w:rPr>
        <w:t>2500</w:t>
      </w:r>
      <w:r>
        <w:rPr>
          <w:spacing w:val="-6"/>
          <w:w w:val="110"/>
        </w:rPr>
        <w:t xml:space="preserve"> </w:t>
      </w:r>
      <w:r>
        <w:rPr>
          <w:w w:val="110"/>
        </w:rPr>
        <w:t>sq</w:t>
      </w:r>
      <w:r>
        <w:rPr>
          <w:spacing w:val="-13"/>
          <w:w w:val="110"/>
        </w:rPr>
        <w:t xml:space="preserve"> </w:t>
      </w:r>
      <w:r>
        <w:rPr>
          <w:w w:val="110"/>
        </w:rPr>
        <w:t>feet.</w:t>
      </w:r>
    </w:p>
    <w:p w14:paraId="4B3AA00D" w14:textId="77777777" w:rsidR="00466B5C" w:rsidRDefault="00B83F48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15"/>
        <w:ind w:hanging="691"/>
      </w:pPr>
      <w:r>
        <w:rPr>
          <w:w w:val="105"/>
        </w:rPr>
        <w:t xml:space="preserve">Not to exceed the lesser </w:t>
      </w:r>
      <w:proofErr w:type="gramStart"/>
      <w:r>
        <w:rPr>
          <w:w w:val="105"/>
        </w:rPr>
        <w:t>of:</w:t>
      </w:r>
      <w:proofErr w:type="gramEnd"/>
      <w:r>
        <w:rPr>
          <w:w w:val="105"/>
        </w:rPr>
        <w:t xml:space="preserve"> a) height of the residence, b) maximum height permitted in district, c) 20</w:t>
      </w:r>
      <w:r>
        <w:rPr>
          <w:spacing w:val="-30"/>
          <w:w w:val="105"/>
        </w:rPr>
        <w:t xml:space="preserve"> </w:t>
      </w:r>
      <w:r>
        <w:rPr>
          <w:w w:val="105"/>
        </w:rPr>
        <w:t>feet.</w:t>
      </w:r>
    </w:p>
    <w:p w14:paraId="231AEBF7" w14:textId="77777777" w:rsidR="00466B5C" w:rsidRDefault="00B83F48">
      <w:pPr>
        <w:pStyle w:val="ListParagraph"/>
        <w:numPr>
          <w:ilvl w:val="0"/>
          <w:numId w:val="1"/>
        </w:numPr>
        <w:tabs>
          <w:tab w:val="left" w:pos="834"/>
          <w:tab w:val="left" w:pos="836"/>
        </w:tabs>
        <w:spacing w:before="29"/>
        <w:ind w:left="835" w:hanging="700"/>
      </w:pPr>
      <w:r>
        <w:rPr>
          <w:w w:val="105"/>
        </w:rPr>
        <w:t>Boat/Trailer/RV-Outdoor storage 5-20 days per</w:t>
      </w:r>
      <w:r>
        <w:rPr>
          <w:spacing w:val="-7"/>
          <w:w w:val="105"/>
        </w:rPr>
        <w:t xml:space="preserve"> </w:t>
      </w:r>
      <w:r>
        <w:rPr>
          <w:w w:val="105"/>
        </w:rPr>
        <w:t>year.</w:t>
      </w:r>
    </w:p>
    <w:p w14:paraId="5ADB2305" w14:textId="77777777" w:rsidR="00466B5C" w:rsidRDefault="00B83F48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21"/>
        <w:ind w:left="830" w:hanging="695"/>
      </w:pPr>
      <w:r>
        <w:rPr>
          <w:w w:val="105"/>
        </w:rPr>
        <w:t>70</w:t>
      </w:r>
      <w:r>
        <w:rPr>
          <w:spacing w:val="-4"/>
          <w:w w:val="105"/>
        </w:rPr>
        <w:t xml:space="preserve"> </w:t>
      </w:r>
      <w:r>
        <w:rPr>
          <w:w w:val="105"/>
        </w:rPr>
        <w:t>feet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public</w:t>
      </w:r>
      <w:r>
        <w:rPr>
          <w:spacing w:val="3"/>
          <w:w w:val="105"/>
        </w:rPr>
        <w:t xml:space="preserve"> </w:t>
      </w:r>
      <w:r>
        <w:rPr>
          <w:w w:val="105"/>
        </w:rPr>
        <w:t>street;</w:t>
      </w:r>
      <w:r>
        <w:rPr>
          <w:spacing w:val="-5"/>
          <w:w w:val="105"/>
        </w:rPr>
        <w:t xml:space="preserve"> </w:t>
      </w:r>
      <w:r>
        <w:rPr>
          <w:w w:val="105"/>
        </w:rPr>
        <w:t>30</w:t>
      </w:r>
      <w:r>
        <w:rPr>
          <w:spacing w:val="7"/>
          <w:w w:val="105"/>
        </w:rPr>
        <w:t xml:space="preserve"> </w:t>
      </w:r>
      <w:r>
        <w:rPr>
          <w:w w:val="105"/>
        </w:rPr>
        <w:t>feet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interior project</w:t>
      </w:r>
      <w:r>
        <w:rPr>
          <w:spacing w:val="6"/>
          <w:w w:val="105"/>
        </w:rPr>
        <w:t xml:space="preserve"> </w:t>
      </w:r>
      <w:r>
        <w:rPr>
          <w:w w:val="105"/>
        </w:rPr>
        <w:t>road; 40</w:t>
      </w:r>
      <w:r>
        <w:rPr>
          <w:spacing w:val="-4"/>
          <w:w w:val="105"/>
        </w:rPr>
        <w:t xml:space="preserve"> </w:t>
      </w:r>
      <w:r>
        <w:rPr>
          <w:w w:val="105"/>
        </w:rPr>
        <w:t>feet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interior lot line</w:t>
      </w:r>
      <w:r>
        <w:rPr>
          <w:spacing w:val="-1"/>
          <w:w w:val="105"/>
        </w:rPr>
        <w:t xml:space="preserve"> </w:t>
      </w:r>
      <w:r>
        <w:rPr>
          <w:w w:val="105"/>
        </w:rPr>
        <w:t>(excluding</w:t>
      </w:r>
      <w:r>
        <w:rPr>
          <w:spacing w:val="9"/>
          <w:w w:val="105"/>
        </w:rPr>
        <w:t xml:space="preserve"> </w:t>
      </w:r>
      <w:r>
        <w:rPr>
          <w:w w:val="105"/>
        </w:rPr>
        <w:t>townhouse</w:t>
      </w:r>
      <w:r>
        <w:rPr>
          <w:spacing w:val="5"/>
          <w:w w:val="105"/>
        </w:rPr>
        <w:t xml:space="preserve"> </w:t>
      </w:r>
      <w:r>
        <w:rPr>
          <w:w w:val="105"/>
        </w:rPr>
        <w:t>lot</w:t>
      </w:r>
      <w:r>
        <w:rPr>
          <w:spacing w:val="-9"/>
          <w:w w:val="105"/>
        </w:rPr>
        <w:t xml:space="preserve"> </w:t>
      </w:r>
      <w:r>
        <w:rPr>
          <w:w w:val="105"/>
        </w:rPr>
        <w:t>lines)</w:t>
      </w:r>
    </w:p>
    <w:p w14:paraId="23DB4AD0" w14:textId="77777777" w:rsidR="00466B5C" w:rsidRDefault="00B83F4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22"/>
        <w:ind w:left="827" w:hanging="692"/>
      </w:pPr>
      <w:r>
        <w:rPr>
          <w:w w:val="105"/>
        </w:rPr>
        <w:t>10 feet unless located on Farm &amp; structure housing animals (excluding pets), then 100</w:t>
      </w:r>
      <w:r>
        <w:rPr>
          <w:spacing w:val="-36"/>
          <w:w w:val="105"/>
        </w:rPr>
        <w:t xml:space="preserve"> </w:t>
      </w:r>
      <w:proofErr w:type="gramStart"/>
      <w:r>
        <w:rPr>
          <w:w w:val="105"/>
        </w:rPr>
        <w:t>feet</w:t>
      </w:r>
      <w:proofErr w:type="gramEnd"/>
    </w:p>
    <w:p w14:paraId="2ED1D8CB" w14:textId="77777777" w:rsidR="00466B5C" w:rsidRDefault="00B83F48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9"/>
        <w:ind w:left="829" w:hanging="694"/>
      </w:pPr>
      <w:r>
        <w:rPr>
          <w:w w:val="105"/>
        </w:rPr>
        <w:t>All buildings, including accessory buildings, shall cover not more than 30% of the area of the</w:t>
      </w:r>
      <w:r>
        <w:rPr>
          <w:spacing w:val="-20"/>
          <w:w w:val="105"/>
        </w:rPr>
        <w:t xml:space="preserve"> </w:t>
      </w:r>
      <w:r>
        <w:rPr>
          <w:w w:val="105"/>
        </w:rPr>
        <w:t>lot.</w:t>
      </w:r>
    </w:p>
    <w:p w14:paraId="4376A54F" w14:textId="77777777" w:rsidR="00466B5C" w:rsidRDefault="00B83F48">
      <w:pPr>
        <w:tabs>
          <w:tab w:val="left" w:pos="854"/>
        </w:tabs>
        <w:spacing w:before="12"/>
        <w:ind w:left="132"/>
      </w:pPr>
      <w:r>
        <w:rPr>
          <w:rFonts w:ascii="Arial"/>
          <w:w w:val="105"/>
        </w:rPr>
        <w:t>(I</w:t>
      </w:r>
      <w:r>
        <w:rPr>
          <w:rFonts w:ascii="Arial"/>
          <w:spacing w:val="-7"/>
          <w:w w:val="105"/>
        </w:rPr>
        <w:t xml:space="preserve"> </w:t>
      </w:r>
      <w:r>
        <w:rPr>
          <w:w w:val="105"/>
        </w:rPr>
        <w:t>0)</w:t>
      </w:r>
      <w:r>
        <w:rPr>
          <w:w w:val="105"/>
        </w:rPr>
        <w:tab/>
      </w:r>
      <w:r>
        <w:rPr>
          <w:w w:val="105"/>
          <w:sz w:val="23"/>
        </w:rPr>
        <w:t>IO</w:t>
      </w:r>
      <w:r>
        <w:rPr>
          <w:spacing w:val="-6"/>
          <w:w w:val="105"/>
          <w:sz w:val="23"/>
        </w:rPr>
        <w:t xml:space="preserve"> </w:t>
      </w:r>
      <w:r>
        <w:rPr>
          <w:w w:val="105"/>
        </w:rPr>
        <w:t>feet</w:t>
      </w:r>
      <w:r>
        <w:rPr>
          <w:spacing w:val="-3"/>
          <w:w w:val="105"/>
        </w:rPr>
        <w:t xml:space="preserve"> </w:t>
      </w:r>
      <w:r>
        <w:rPr>
          <w:w w:val="105"/>
        </w:rPr>
        <w:t>unless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building</w:t>
      </w:r>
      <w:r>
        <w:rPr>
          <w:spacing w:val="-2"/>
          <w:w w:val="105"/>
        </w:rPr>
        <w:t xml:space="preserve"> </w:t>
      </w:r>
      <w:r>
        <w:rPr>
          <w:w w:val="105"/>
        </w:rPr>
        <w:t>exceeds 800</w:t>
      </w:r>
      <w:r>
        <w:rPr>
          <w:spacing w:val="1"/>
          <w:w w:val="105"/>
        </w:rPr>
        <w:t xml:space="preserve"> </w:t>
      </w:r>
      <w:r>
        <w:rPr>
          <w:w w:val="105"/>
        </w:rPr>
        <w:t>sq</w:t>
      </w:r>
      <w:r>
        <w:rPr>
          <w:spacing w:val="-5"/>
          <w:w w:val="105"/>
        </w:rPr>
        <w:t xml:space="preserve"> </w:t>
      </w:r>
      <w:r>
        <w:rPr>
          <w:w w:val="105"/>
        </w:rPr>
        <w:t>feet,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within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flag</w:t>
      </w:r>
      <w:r>
        <w:rPr>
          <w:spacing w:val="-19"/>
          <w:w w:val="105"/>
        </w:rPr>
        <w:t xml:space="preserve"> </w:t>
      </w:r>
      <w:r>
        <w:rPr>
          <w:w w:val="105"/>
        </w:rPr>
        <w:t>lot,</w:t>
      </w:r>
      <w:r>
        <w:rPr>
          <w:spacing w:val="-3"/>
          <w:w w:val="105"/>
        </w:rPr>
        <w:t xml:space="preserve"> </w:t>
      </w:r>
      <w:r>
        <w:rPr>
          <w:w w:val="105"/>
        </w:rPr>
        <w:t>then 30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feet</w:t>
      </w:r>
      <w:proofErr w:type="gramEnd"/>
    </w:p>
    <w:sectPr w:rsidR="00466B5C">
      <w:pgSz w:w="15840" w:h="12240" w:orient="landscape"/>
      <w:pgMar w:top="1140" w:right="168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991"/>
    <w:multiLevelType w:val="hybridMultilevel"/>
    <w:tmpl w:val="BEEE4818"/>
    <w:lvl w:ilvl="0" w:tplc="44000ACA">
      <w:start w:val="1"/>
      <w:numFmt w:val="upperLetter"/>
      <w:lvlText w:val="%1."/>
      <w:lvlJc w:val="left"/>
      <w:pPr>
        <w:ind w:left="887" w:hanging="721"/>
        <w:jc w:val="left"/>
      </w:pPr>
      <w:rPr>
        <w:rFonts w:hint="default"/>
        <w:spacing w:val="-1"/>
        <w:w w:val="100"/>
      </w:rPr>
    </w:lvl>
    <w:lvl w:ilvl="1" w:tplc="5888F6B2">
      <w:start w:val="1"/>
      <w:numFmt w:val="decimal"/>
      <w:lvlText w:val="(%2)"/>
      <w:lvlJc w:val="left"/>
      <w:pPr>
        <w:ind w:left="1617" w:hanging="728"/>
        <w:jc w:val="left"/>
      </w:pPr>
      <w:rPr>
        <w:rFonts w:hint="default"/>
        <w:w w:val="96"/>
      </w:rPr>
    </w:lvl>
    <w:lvl w:ilvl="2" w:tplc="8B18B6E2">
      <w:start w:val="1"/>
      <w:numFmt w:val="lowerLetter"/>
      <w:lvlText w:val="(%3)"/>
      <w:lvlJc w:val="left"/>
      <w:pPr>
        <w:ind w:left="2316" w:hanging="72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</w:rPr>
    </w:lvl>
    <w:lvl w:ilvl="3" w:tplc="AF4228F2">
      <w:start w:val="1"/>
      <w:numFmt w:val="decimal"/>
      <w:lvlText w:val="[%4]"/>
      <w:lvlJc w:val="left"/>
      <w:pPr>
        <w:ind w:left="3050" w:hanging="728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</w:rPr>
    </w:lvl>
    <w:lvl w:ilvl="4" w:tplc="241A77AE">
      <w:start w:val="1"/>
      <w:numFmt w:val="lowerLetter"/>
      <w:lvlText w:val="[%5]"/>
      <w:lvlJc w:val="left"/>
      <w:pPr>
        <w:ind w:left="3778" w:hanging="728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5" w:tplc="C554D368">
      <w:numFmt w:val="bullet"/>
      <w:lvlText w:val="•"/>
      <w:lvlJc w:val="left"/>
      <w:pPr>
        <w:ind w:left="2320" w:hanging="728"/>
      </w:pPr>
      <w:rPr>
        <w:rFonts w:hint="default"/>
      </w:rPr>
    </w:lvl>
    <w:lvl w:ilvl="6" w:tplc="DAD4AF00">
      <w:numFmt w:val="bullet"/>
      <w:lvlText w:val="•"/>
      <w:lvlJc w:val="left"/>
      <w:pPr>
        <w:ind w:left="2380" w:hanging="728"/>
      </w:pPr>
      <w:rPr>
        <w:rFonts w:hint="default"/>
      </w:rPr>
    </w:lvl>
    <w:lvl w:ilvl="7" w:tplc="25081CFA">
      <w:numFmt w:val="bullet"/>
      <w:lvlText w:val="•"/>
      <w:lvlJc w:val="left"/>
      <w:pPr>
        <w:ind w:left="3060" w:hanging="728"/>
      </w:pPr>
      <w:rPr>
        <w:rFonts w:hint="default"/>
      </w:rPr>
    </w:lvl>
    <w:lvl w:ilvl="8" w:tplc="17C8DD84">
      <w:numFmt w:val="bullet"/>
      <w:lvlText w:val="•"/>
      <w:lvlJc w:val="left"/>
      <w:pPr>
        <w:ind w:left="3780" w:hanging="728"/>
      </w:pPr>
      <w:rPr>
        <w:rFonts w:hint="default"/>
      </w:rPr>
    </w:lvl>
  </w:abstractNum>
  <w:abstractNum w:abstractNumId="1" w15:restartNumberingAfterBreak="0">
    <w:nsid w:val="2F8E1384"/>
    <w:multiLevelType w:val="hybridMultilevel"/>
    <w:tmpl w:val="CB9EED30"/>
    <w:lvl w:ilvl="0" w:tplc="00E24AB4">
      <w:start w:val="2"/>
      <w:numFmt w:val="decimal"/>
      <w:lvlText w:val="(%1)"/>
      <w:lvlJc w:val="left"/>
      <w:pPr>
        <w:ind w:left="834" w:hanging="690"/>
        <w:jc w:val="left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1" w:tplc="53926ADE">
      <w:numFmt w:val="bullet"/>
      <w:lvlText w:val="•"/>
      <w:lvlJc w:val="left"/>
      <w:pPr>
        <w:ind w:left="2030" w:hanging="690"/>
      </w:pPr>
      <w:rPr>
        <w:rFonts w:hint="default"/>
      </w:rPr>
    </w:lvl>
    <w:lvl w:ilvl="2" w:tplc="3AC0574C">
      <w:numFmt w:val="bullet"/>
      <w:lvlText w:val="•"/>
      <w:lvlJc w:val="left"/>
      <w:pPr>
        <w:ind w:left="3220" w:hanging="690"/>
      </w:pPr>
      <w:rPr>
        <w:rFonts w:hint="default"/>
      </w:rPr>
    </w:lvl>
    <w:lvl w:ilvl="3" w:tplc="79B0CC90">
      <w:numFmt w:val="bullet"/>
      <w:lvlText w:val="•"/>
      <w:lvlJc w:val="left"/>
      <w:pPr>
        <w:ind w:left="4410" w:hanging="690"/>
      </w:pPr>
      <w:rPr>
        <w:rFonts w:hint="default"/>
      </w:rPr>
    </w:lvl>
    <w:lvl w:ilvl="4" w:tplc="4C26D2A6">
      <w:numFmt w:val="bullet"/>
      <w:lvlText w:val="•"/>
      <w:lvlJc w:val="left"/>
      <w:pPr>
        <w:ind w:left="5600" w:hanging="690"/>
      </w:pPr>
      <w:rPr>
        <w:rFonts w:hint="default"/>
      </w:rPr>
    </w:lvl>
    <w:lvl w:ilvl="5" w:tplc="E15078CE">
      <w:numFmt w:val="bullet"/>
      <w:lvlText w:val="•"/>
      <w:lvlJc w:val="left"/>
      <w:pPr>
        <w:ind w:left="6790" w:hanging="690"/>
      </w:pPr>
      <w:rPr>
        <w:rFonts w:hint="default"/>
      </w:rPr>
    </w:lvl>
    <w:lvl w:ilvl="6" w:tplc="029429AA">
      <w:numFmt w:val="bullet"/>
      <w:lvlText w:val="•"/>
      <w:lvlJc w:val="left"/>
      <w:pPr>
        <w:ind w:left="7980" w:hanging="690"/>
      </w:pPr>
      <w:rPr>
        <w:rFonts w:hint="default"/>
      </w:rPr>
    </w:lvl>
    <w:lvl w:ilvl="7" w:tplc="E08E400A">
      <w:numFmt w:val="bullet"/>
      <w:lvlText w:val="•"/>
      <w:lvlJc w:val="left"/>
      <w:pPr>
        <w:ind w:left="9170" w:hanging="690"/>
      </w:pPr>
      <w:rPr>
        <w:rFonts w:hint="default"/>
      </w:rPr>
    </w:lvl>
    <w:lvl w:ilvl="8" w:tplc="447E1694">
      <w:numFmt w:val="bullet"/>
      <w:lvlText w:val="•"/>
      <w:lvlJc w:val="left"/>
      <w:pPr>
        <w:ind w:left="10360" w:hanging="690"/>
      </w:pPr>
      <w:rPr>
        <w:rFonts w:hint="default"/>
      </w:rPr>
    </w:lvl>
  </w:abstractNum>
  <w:num w:numId="1" w16cid:durableId="1370841009">
    <w:abstractNumId w:val="1"/>
  </w:num>
  <w:num w:numId="2" w16cid:durableId="6823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B5C"/>
    <w:rsid w:val="001F072E"/>
    <w:rsid w:val="00466B5C"/>
    <w:rsid w:val="00784615"/>
    <w:rsid w:val="00B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5829A0"/>
  <w15:docId w15:val="{3EDBA394-5AD6-49C9-AAD4-A58FE634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56" w:hanging="72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8"/>
      <w:ind w:left="149" w:hanging="5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34" w:hanging="7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1444</Words>
  <Characters>7957</Characters>
  <Application>Microsoft Office Word</Application>
  <DocSecurity>0</DocSecurity>
  <Lines>256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Henshaw</cp:lastModifiedBy>
  <cp:revision>3</cp:revision>
  <dcterms:created xsi:type="dcterms:W3CDTF">2023-08-17T14:41:00Z</dcterms:created>
  <dcterms:modified xsi:type="dcterms:W3CDTF">2023-08-17T15:43:00Z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2023-08-17T00:00:00Z</vt:filetime>
  </property>
</Properties>
</file>